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E5EBC">
      <w:pPr>
        <w:spacing w:after="0" w:line="240" w:lineRule="auto"/>
        <w:jc w:val="center"/>
        <w:rPr>
          <w:rFonts w:ascii="Times New Roman" w:hAnsi="Times New Roman" w:eastAsia="Times New Roman" w:cs="Times New Roman"/>
          <w:color w:val="auto"/>
          <w:sz w:val="24"/>
          <w:szCs w:val="24"/>
          <w:lang w:eastAsia="ru-RU"/>
        </w:rPr>
      </w:pPr>
      <w:bookmarkStart w:id="1"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17522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C97C4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6DB22AC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10.55pt;height:2.15pt;width:475.65pt;z-index:251659264;mso-width-relative:page;mso-height-relative:page;" filled="f" stroked="t" coordsize="21600,21600" o:gfxdata="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Tu2c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720E757">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5280E74C">
      <w:pPr>
        <w:spacing w:after="0" w:line="240" w:lineRule="auto"/>
        <w:jc w:val="center"/>
        <w:rPr>
          <w:rFonts w:ascii="Times New Roman" w:hAnsi="Times New Roman" w:eastAsia="Calibri" w:cs="Times New Roman"/>
          <w:b/>
          <w:bCs/>
          <w:caps/>
          <w:color w:val="auto"/>
          <w:sz w:val="24"/>
          <w:szCs w:val="24"/>
          <w:lang w:eastAsia="ru-RU"/>
        </w:rPr>
      </w:pPr>
    </w:p>
    <w:p w14:paraId="584183DC">
      <w:pPr>
        <w:spacing w:after="0" w:line="240" w:lineRule="auto"/>
        <w:rPr>
          <w:rFonts w:ascii="Times New Roman" w:hAnsi="Times New Roman" w:eastAsia="Calibri" w:cs="Times New Roman"/>
          <w:b/>
          <w:bCs/>
          <w:caps/>
          <w:color w:val="auto"/>
          <w:sz w:val="24"/>
          <w:szCs w:val="24"/>
          <w:lang w:eastAsia="ru-RU"/>
        </w:rPr>
      </w:pPr>
      <w:r>
        <w:rPr>
          <w:color w:val="auto"/>
          <w:lang w:eastAsia="ru-RU"/>
        </w:rPr>
        <w:drawing>
          <wp:inline distT="0" distB="0" distL="0" distR="0">
            <wp:extent cx="5850255" cy="2588895"/>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9312"/>
                    </a:xfrm>
                    <a:prstGeom prst="rect">
                      <a:avLst/>
                    </a:prstGeom>
                    <a:noFill/>
                    <a:ln>
                      <a:noFill/>
                    </a:ln>
                  </pic:spPr>
                </pic:pic>
              </a:graphicData>
            </a:graphic>
          </wp:inline>
        </w:drawing>
      </w:r>
    </w:p>
    <w:p w14:paraId="4D5EF7F5">
      <w:pPr>
        <w:keepNext/>
        <w:keepLines/>
        <w:spacing w:after="0" w:line="240" w:lineRule="auto"/>
        <w:outlineLvl w:val="0"/>
        <w:rPr>
          <w:rFonts w:ascii="Times New Roman" w:hAnsi="Times New Roman" w:eastAsia="Times New Roman" w:cs="Times New Roman"/>
          <w:b/>
          <w:bCs/>
          <w:color w:val="auto"/>
          <w:sz w:val="24"/>
          <w:szCs w:val="24"/>
        </w:rPr>
      </w:pPr>
    </w:p>
    <w:p w14:paraId="4F5B54D5">
      <w:pPr>
        <w:keepNext/>
        <w:keepLines/>
        <w:spacing w:after="0" w:line="240" w:lineRule="auto"/>
        <w:jc w:val="center"/>
        <w:outlineLvl w:val="0"/>
        <w:rPr>
          <w:rFonts w:ascii="Times New Roman" w:hAnsi="Times New Roman" w:eastAsia="Times New Roman" w:cs="Times New Roman"/>
          <w:b/>
          <w:bCs/>
          <w:color w:val="auto"/>
          <w:sz w:val="24"/>
          <w:szCs w:val="24"/>
        </w:rPr>
      </w:pPr>
    </w:p>
    <w:p w14:paraId="7DD25F9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AAB345A">
      <w:pPr>
        <w:keepNext/>
        <w:keepLines/>
        <w:spacing w:after="0" w:line="276" w:lineRule="auto"/>
        <w:jc w:val="center"/>
        <w:outlineLvl w:val="0"/>
        <w:rPr>
          <w:rFonts w:ascii="Times New Roman" w:hAnsi="Times New Roman" w:eastAsia="Times New Roman" w:cs="Times New Roman"/>
          <w:bCs/>
          <w:color w:val="auto"/>
          <w:sz w:val="24"/>
          <w:szCs w:val="24"/>
        </w:rPr>
      </w:pPr>
    </w:p>
    <w:p w14:paraId="65040F3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БЕЗОПАСНОСТЬ ЖИЗНЕДЕЯТЕЛЬНОСТИ</w:t>
      </w:r>
    </w:p>
    <w:p w14:paraId="67C8F63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39992A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559B531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42CEF44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187DB1E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D58627A">
      <w:pPr>
        <w:suppressAutoHyphens/>
        <w:spacing w:after="0" w:line="240" w:lineRule="auto"/>
        <w:jc w:val="both"/>
        <w:rPr>
          <w:rFonts w:ascii="Times New Roman" w:hAnsi="Times New Roman" w:eastAsia="Calibri" w:cs="Times New Roman"/>
          <w:color w:val="auto"/>
          <w:sz w:val="24"/>
          <w:szCs w:val="24"/>
          <w:lang w:eastAsia="ru-RU"/>
        </w:rPr>
      </w:pPr>
    </w:p>
    <w:p w14:paraId="42C6CAD8">
      <w:pPr>
        <w:suppressAutoHyphens/>
        <w:spacing w:after="0" w:line="240" w:lineRule="auto"/>
        <w:jc w:val="both"/>
        <w:rPr>
          <w:rFonts w:ascii="Times New Roman" w:hAnsi="Times New Roman" w:eastAsia="Calibri" w:cs="Times New Roman"/>
          <w:color w:val="auto"/>
          <w:sz w:val="24"/>
          <w:szCs w:val="24"/>
          <w:lang w:eastAsia="ru-RU"/>
        </w:rPr>
      </w:pPr>
    </w:p>
    <w:p w14:paraId="5F60A94B">
      <w:pPr>
        <w:suppressAutoHyphens/>
        <w:spacing w:after="0" w:line="240" w:lineRule="auto"/>
        <w:jc w:val="both"/>
        <w:rPr>
          <w:rFonts w:ascii="Times New Roman" w:hAnsi="Times New Roman" w:eastAsia="Calibri" w:cs="Times New Roman"/>
          <w:color w:val="auto"/>
          <w:sz w:val="24"/>
          <w:szCs w:val="24"/>
          <w:lang w:eastAsia="ru-RU"/>
        </w:rPr>
      </w:pPr>
    </w:p>
    <w:p w14:paraId="7025AB0F">
      <w:pPr>
        <w:suppressAutoHyphens/>
        <w:spacing w:after="0" w:line="240" w:lineRule="auto"/>
        <w:jc w:val="both"/>
        <w:rPr>
          <w:rFonts w:ascii="Times New Roman" w:hAnsi="Times New Roman" w:eastAsia="Calibri" w:cs="Times New Roman"/>
          <w:color w:val="auto"/>
          <w:sz w:val="24"/>
          <w:szCs w:val="24"/>
          <w:lang w:eastAsia="ru-RU"/>
        </w:rPr>
      </w:pPr>
    </w:p>
    <w:p w14:paraId="28A2ED02">
      <w:pPr>
        <w:suppressAutoHyphens/>
        <w:spacing w:after="0" w:line="240" w:lineRule="auto"/>
        <w:jc w:val="both"/>
        <w:rPr>
          <w:rFonts w:ascii="Times New Roman" w:hAnsi="Times New Roman" w:eastAsia="Calibri" w:cs="Times New Roman"/>
          <w:color w:val="auto"/>
          <w:sz w:val="24"/>
          <w:szCs w:val="24"/>
          <w:lang w:eastAsia="ru-RU"/>
        </w:rPr>
      </w:pPr>
    </w:p>
    <w:p w14:paraId="675EB8B2">
      <w:pPr>
        <w:suppressAutoHyphens/>
        <w:spacing w:after="0" w:line="240" w:lineRule="auto"/>
        <w:jc w:val="both"/>
        <w:rPr>
          <w:rFonts w:ascii="Times New Roman" w:hAnsi="Times New Roman" w:eastAsia="Calibri" w:cs="Times New Roman"/>
          <w:color w:val="auto"/>
          <w:sz w:val="24"/>
          <w:szCs w:val="24"/>
          <w:lang w:eastAsia="ru-RU"/>
        </w:rPr>
      </w:pPr>
    </w:p>
    <w:p w14:paraId="37E07548">
      <w:pPr>
        <w:suppressAutoHyphens/>
        <w:spacing w:after="0" w:line="240" w:lineRule="auto"/>
        <w:jc w:val="both"/>
        <w:rPr>
          <w:rFonts w:ascii="Times New Roman" w:hAnsi="Times New Roman" w:eastAsia="Calibri" w:cs="Times New Roman"/>
          <w:color w:val="auto"/>
          <w:sz w:val="24"/>
          <w:szCs w:val="24"/>
          <w:lang w:eastAsia="ru-RU"/>
        </w:rPr>
      </w:pPr>
    </w:p>
    <w:p w14:paraId="39002539">
      <w:pPr>
        <w:suppressAutoHyphens/>
        <w:spacing w:after="0" w:line="240" w:lineRule="auto"/>
        <w:jc w:val="both"/>
        <w:rPr>
          <w:rFonts w:ascii="Times New Roman" w:hAnsi="Times New Roman" w:eastAsia="Calibri" w:cs="Times New Roman"/>
          <w:color w:val="auto"/>
          <w:sz w:val="24"/>
          <w:szCs w:val="24"/>
          <w:lang w:eastAsia="ru-RU"/>
        </w:rPr>
      </w:pPr>
    </w:p>
    <w:p w14:paraId="55A0BBEB">
      <w:pPr>
        <w:suppressAutoHyphens/>
        <w:spacing w:after="0" w:line="240" w:lineRule="auto"/>
        <w:jc w:val="both"/>
        <w:rPr>
          <w:rFonts w:ascii="Times New Roman" w:hAnsi="Times New Roman" w:eastAsia="Calibri" w:cs="Times New Roman"/>
          <w:color w:val="auto"/>
          <w:sz w:val="24"/>
          <w:szCs w:val="24"/>
          <w:lang w:eastAsia="ru-RU"/>
        </w:rPr>
      </w:pPr>
    </w:p>
    <w:p w14:paraId="1A4B8082">
      <w:pPr>
        <w:suppressAutoHyphens/>
        <w:spacing w:after="0" w:line="240" w:lineRule="auto"/>
        <w:jc w:val="both"/>
        <w:rPr>
          <w:rFonts w:ascii="Times New Roman" w:hAnsi="Times New Roman" w:eastAsia="Calibri" w:cs="Times New Roman"/>
          <w:color w:val="auto"/>
          <w:sz w:val="24"/>
          <w:szCs w:val="24"/>
          <w:lang w:eastAsia="ru-RU"/>
        </w:rPr>
      </w:pPr>
    </w:p>
    <w:p w14:paraId="60B12DF0">
      <w:pPr>
        <w:suppressAutoHyphens/>
        <w:spacing w:after="0" w:line="240" w:lineRule="auto"/>
        <w:jc w:val="both"/>
        <w:rPr>
          <w:rFonts w:ascii="Times New Roman" w:hAnsi="Times New Roman" w:eastAsia="Calibri" w:cs="Times New Roman"/>
          <w:color w:val="auto"/>
          <w:sz w:val="24"/>
          <w:szCs w:val="24"/>
          <w:lang w:eastAsia="ru-RU"/>
        </w:rPr>
      </w:pPr>
    </w:p>
    <w:p w14:paraId="5D8DC208">
      <w:pPr>
        <w:suppressAutoHyphens/>
        <w:spacing w:after="0" w:line="240" w:lineRule="auto"/>
        <w:jc w:val="both"/>
        <w:rPr>
          <w:rFonts w:ascii="Times New Roman" w:hAnsi="Times New Roman" w:eastAsia="Calibri" w:cs="Times New Roman"/>
          <w:color w:val="auto"/>
          <w:sz w:val="24"/>
          <w:szCs w:val="24"/>
          <w:lang w:eastAsia="ru-RU"/>
        </w:rPr>
      </w:pPr>
    </w:p>
    <w:p w14:paraId="40E368DA">
      <w:pPr>
        <w:suppressAutoHyphens/>
        <w:spacing w:after="0" w:line="240" w:lineRule="auto"/>
        <w:rPr>
          <w:rFonts w:ascii="Times New Roman" w:hAnsi="Times New Roman" w:eastAsia="Calibri" w:cs="Times New Roman"/>
          <w:color w:val="auto"/>
          <w:sz w:val="24"/>
          <w:szCs w:val="24"/>
          <w:lang w:eastAsia="ru-RU"/>
        </w:rPr>
      </w:pPr>
    </w:p>
    <w:p w14:paraId="6331026A">
      <w:pPr>
        <w:suppressAutoHyphens/>
        <w:spacing w:after="0" w:line="240" w:lineRule="auto"/>
        <w:rPr>
          <w:rFonts w:ascii="Times New Roman" w:hAnsi="Times New Roman" w:eastAsia="Calibri" w:cs="Times New Roman"/>
          <w:color w:val="auto"/>
          <w:sz w:val="24"/>
          <w:szCs w:val="24"/>
          <w:lang w:eastAsia="ru-RU"/>
        </w:rPr>
      </w:pPr>
    </w:p>
    <w:p w14:paraId="6F3A4F8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B08FFA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04DD9CA2">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Безопасность жизнедеятельности</w:t>
      </w:r>
      <w:r>
        <w:rPr>
          <w:rFonts w:ascii="Times New Roman" w:hAnsi="Times New Roman" w:cs="Times New Roman"/>
          <w:color w:val="auto"/>
          <w:sz w:val="24"/>
          <w:szCs w:val="24"/>
        </w:rPr>
        <w:t>»</w:t>
      </w:r>
      <w:r>
        <w:rPr>
          <w:rFonts w:ascii="Times New Roman" w:hAnsi="Times New Roman" w:cs="Times New Roman"/>
          <w:b w:val="0"/>
          <w:color w:val="auto"/>
          <w:sz w:val="24"/>
          <w:szCs w:val="24"/>
        </w:rPr>
        <w:t xml:space="preserve">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3455469">
      <w:pPr>
        <w:pStyle w:val="50"/>
        <w:tabs>
          <w:tab w:val="left" w:pos="8340"/>
        </w:tabs>
        <w:spacing w:line="360" w:lineRule="auto"/>
        <w:jc w:val="both"/>
        <w:rPr>
          <w:rFonts w:ascii="Times New Roman" w:hAnsi="Times New Roman" w:cs="Times New Roman"/>
          <w:b w:val="0"/>
          <w:color w:val="auto"/>
          <w:sz w:val="24"/>
          <w:szCs w:val="24"/>
        </w:rPr>
      </w:pPr>
      <w:r>
        <w:rPr>
          <w:rFonts w:ascii="Times New Roman" w:hAnsi="Times New Roman" w:eastAsia="MS Mincho" w:cs="Times New Roman"/>
          <w:b w:val="0"/>
          <w:color w:val="auto"/>
          <w:sz w:val="24"/>
          <w:szCs w:val="24"/>
        </w:rPr>
        <w:t>.</w:t>
      </w:r>
      <w:r>
        <w:rPr>
          <w:rFonts w:ascii="Times New Roman" w:hAnsi="Times New Roman" w:cs="Times New Roman"/>
          <w:b w:val="0"/>
          <w:color w:val="auto"/>
          <w:sz w:val="24"/>
          <w:szCs w:val="24"/>
        </w:rPr>
        <w:t xml:space="preserve"> </w:t>
      </w:r>
    </w:p>
    <w:p w14:paraId="65C3FB56">
      <w:pPr>
        <w:spacing w:after="0" w:line="360" w:lineRule="auto"/>
        <w:jc w:val="both"/>
        <w:outlineLvl w:val="5"/>
        <w:rPr>
          <w:rFonts w:ascii="Times New Roman" w:hAnsi="Times New Roman" w:eastAsia="Times New Roman" w:cs="Times New Roman"/>
          <w:bCs/>
          <w:color w:val="auto"/>
          <w:sz w:val="24"/>
          <w:szCs w:val="24"/>
          <w:lang w:eastAsia="ru-RU"/>
        </w:rPr>
      </w:pPr>
    </w:p>
    <w:p w14:paraId="2A8DFF1D">
      <w:pPr>
        <w:suppressAutoHyphens/>
        <w:spacing w:after="0" w:line="360" w:lineRule="auto"/>
        <w:rPr>
          <w:rFonts w:ascii="Times New Roman" w:hAnsi="Times New Roman" w:eastAsia="Calibri" w:cs="Times New Roman"/>
          <w:color w:val="auto"/>
          <w:sz w:val="24"/>
          <w:szCs w:val="24"/>
          <w:lang w:eastAsia="ru-RU"/>
        </w:rPr>
      </w:pPr>
    </w:p>
    <w:p w14:paraId="2480D274">
      <w:pPr>
        <w:suppressAutoHyphens/>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167A96">
      <w:pPr>
        <w:suppressAutoHyphens/>
        <w:spacing w:line="360" w:lineRule="auto"/>
        <w:jc w:val="both"/>
        <w:rPr>
          <w:rFonts w:ascii="Times New Roman" w:hAnsi="Times New Roman" w:eastAsia="Calibri" w:cs="Times New Roman"/>
          <w:color w:val="auto"/>
          <w:sz w:val="24"/>
          <w:szCs w:val="24"/>
        </w:rPr>
      </w:pPr>
    </w:p>
    <w:p w14:paraId="6269D383">
      <w:pPr>
        <w:suppressAutoHyphens/>
        <w:spacing w:after="0" w:line="360" w:lineRule="auto"/>
        <w:jc w:val="both"/>
        <w:rPr>
          <w:rFonts w:ascii="Times New Roman" w:hAnsi="Times New Roman" w:eastAsia="Calibri" w:cs="Times New Roman"/>
          <w:b/>
          <w:color w:val="auto"/>
          <w:sz w:val="24"/>
          <w:szCs w:val="24"/>
        </w:rPr>
      </w:pPr>
    </w:p>
    <w:p w14:paraId="10E42EB8">
      <w:pPr>
        <w:pStyle w:val="40"/>
        <w:shd w:val="clear" w:color="auto" w:fill="auto"/>
        <w:spacing w:before="0" w:after="0" w:line="360" w:lineRule="auto"/>
        <w:jc w:val="both"/>
        <w:rPr>
          <w:rFonts w:eastAsia="Calibri"/>
          <w:b w:val="0"/>
          <w:color w:val="auto"/>
          <w:sz w:val="24"/>
          <w:szCs w:val="24"/>
        </w:rPr>
      </w:pPr>
    </w:p>
    <w:p w14:paraId="1CE1126D">
      <w:pPr>
        <w:pStyle w:val="40"/>
        <w:shd w:val="clear" w:color="auto" w:fill="auto"/>
        <w:spacing w:before="0" w:after="0" w:line="360" w:lineRule="auto"/>
        <w:jc w:val="both"/>
        <w:rPr>
          <w:rFonts w:eastAsia="Calibri"/>
          <w:b w:val="0"/>
          <w:color w:val="auto"/>
          <w:sz w:val="24"/>
          <w:szCs w:val="24"/>
        </w:rPr>
      </w:pPr>
    </w:p>
    <w:p w14:paraId="018CA150">
      <w:pPr>
        <w:suppressAutoHyphens/>
        <w:spacing w:after="0" w:line="360" w:lineRule="auto"/>
        <w:rPr>
          <w:rFonts w:ascii="Times New Roman" w:hAnsi="Times New Roman" w:eastAsia="Calibri" w:cs="Times New Roman"/>
          <w:color w:val="auto"/>
          <w:sz w:val="24"/>
          <w:szCs w:val="24"/>
          <w:lang w:eastAsia="ru-RU"/>
        </w:rPr>
      </w:pPr>
    </w:p>
    <w:p w14:paraId="0B153901">
      <w:pPr>
        <w:suppressAutoHyphens/>
        <w:spacing w:after="0" w:line="360" w:lineRule="auto"/>
        <w:rPr>
          <w:rFonts w:ascii="Times New Roman" w:hAnsi="Times New Roman" w:eastAsia="Calibri" w:cs="Times New Roman"/>
          <w:color w:val="auto"/>
          <w:sz w:val="24"/>
          <w:szCs w:val="24"/>
          <w:lang w:eastAsia="ru-RU"/>
        </w:rPr>
      </w:pPr>
    </w:p>
    <w:p w14:paraId="4838A505">
      <w:pPr>
        <w:spacing w:after="0" w:line="360" w:lineRule="auto"/>
        <w:rPr>
          <w:rFonts w:ascii="Times New Roman" w:hAnsi="Times New Roman" w:eastAsia="Calibri" w:cs="Times New Roman"/>
          <w:b/>
          <w:caps/>
          <w:color w:val="auto"/>
          <w:sz w:val="24"/>
          <w:szCs w:val="24"/>
          <w:lang w:eastAsia="ru-RU"/>
        </w:rPr>
      </w:pPr>
    </w:p>
    <w:p w14:paraId="401F850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143E1A6F">
      <w:pPr>
        <w:spacing w:after="0" w:line="360" w:lineRule="auto"/>
        <w:jc w:val="center"/>
        <w:rPr>
          <w:rFonts w:ascii="Times New Roman" w:hAnsi="Times New Roman" w:eastAsia="Calibri" w:cs="Times New Roman"/>
          <w:b/>
          <w:color w:val="auto"/>
          <w:sz w:val="24"/>
          <w:szCs w:val="24"/>
        </w:rPr>
      </w:pPr>
    </w:p>
    <w:p w14:paraId="2D88C81A">
      <w:pPr>
        <w:spacing w:after="0" w:line="360" w:lineRule="auto"/>
        <w:jc w:val="center"/>
        <w:rPr>
          <w:rFonts w:ascii="Times New Roman" w:hAnsi="Times New Roman" w:eastAsia="Calibri" w:cs="Times New Roman"/>
          <w:b/>
          <w:color w:val="auto"/>
          <w:sz w:val="24"/>
          <w:szCs w:val="24"/>
        </w:rPr>
      </w:pPr>
    </w:p>
    <w:p w14:paraId="737154A0">
      <w:pPr>
        <w:spacing w:after="0" w:line="360" w:lineRule="auto"/>
        <w:jc w:val="center"/>
        <w:rPr>
          <w:rFonts w:ascii="Times New Roman" w:hAnsi="Times New Roman" w:eastAsia="Calibri" w:cs="Times New Roman"/>
          <w:b/>
          <w:color w:val="auto"/>
          <w:sz w:val="24"/>
          <w:szCs w:val="24"/>
        </w:rPr>
      </w:pPr>
    </w:p>
    <w:p w14:paraId="5DC86D64">
      <w:pPr>
        <w:spacing w:after="0" w:line="360" w:lineRule="auto"/>
        <w:jc w:val="center"/>
        <w:rPr>
          <w:rFonts w:ascii="Times New Roman" w:hAnsi="Times New Roman" w:eastAsia="Calibri" w:cs="Times New Roman"/>
          <w:b/>
          <w:color w:val="auto"/>
          <w:sz w:val="24"/>
          <w:szCs w:val="24"/>
        </w:rPr>
      </w:pPr>
    </w:p>
    <w:p w14:paraId="6D198B7D">
      <w:pPr>
        <w:spacing w:after="0" w:line="360" w:lineRule="auto"/>
        <w:jc w:val="center"/>
        <w:rPr>
          <w:rFonts w:ascii="Times New Roman" w:hAnsi="Times New Roman" w:eastAsia="Calibri" w:cs="Times New Roman"/>
          <w:b/>
          <w:color w:val="auto"/>
          <w:sz w:val="24"/>
          <w:szCs w:val="24"/>
        </w:rPr>
      </w:pPr>
    </w:p>
    <w:p w14:paraId="08092569">
      <w:pPr>
        <w:spacing w:after="0" w:line="360" w:lineRule="auto"/>
        <w:jc w:val="center"/>
        <w:rPr>
          <w:rFonts w:ascii="Times New Roman" w:hAnsi="Times New Roman" w:eastAsia="Calibri" w:cs="Times New Roman"/>
          <w:b/>
          <w:color w:val="auto"/>
          <w:sz w:val="24"/>
          <w:szCs w:val="24"/>
        </w:rPr>
      </w:pPr>
    </w:p>
    <w:p w14:paraId="61ECEF4E">
      <w:pPr>
        <w:spacing w:after="0" w:line="360" w:lineRule="auto"/>
        <w:jc w:val="center"/>
        <w:rPr>
          <w:rFonts w:ascii="Times New Roman" w:hAnsi="Times New Roman" w:eastAsia="Calibri" w:cs="Times New Roman"/>
          <w:b/>
          <w:color w:val="auto"/>
          <w:sz w:val="24"/>
          <w:szCs w:val="24"/>
        </w:rPr>
      </w:pPr>
    </w:p>
    <w:p w14:paraId="59A56C16">
      <w:pPr>
        <w:spacing w:after="0" w:line="360" w:lineRule="auto"/>
        <w:jc w:val="center"/>
        <w:rPr>
          <w:rFonts w:ascii="Times New Roman" w:hAnsi="Times New Roman" w:eastAsia="Calibri" w:cs="Times New Roman"/>
          <w:b/>
          <w:color w:val="auto"/>
          <w:sz w:val="24"/>
          <w:szCs w:val="24"/>
        </w:rPr>
      </w:pPr>
    </w:p>
    <w:p w14:paraId="3A305F49">
      <w:pPr>
        <w:spacing w:after="0" w:line="360" w:lineRule="auto"/>
        <w:jc w:val="center"/>
        <w:rPr>
          <w:rFonts w:ascii="Times New Roman" w:hAnsi="Times New Roman" w:eastAsia="Calibri" w:cs="Times New Roman"/>
          <w:b/>
          <w:color w:val="auto"/>
          <w:sz w:val="24"/>
          <w:szCs w:val="24"/>
        </w:rPr>
      </w:pPr>
    </w:p>
    <w:p w14:paraId="6CC43E72">
      <w:pPr>
        <w:spacing w:after="0" w:line="360" w:lineRule="auto"/>
        <w:jc w:val="center"/>
        <w:rPr>
          <w:rFonts w:ascii="Times New Roman" w:hAnsi="Times New Roman" w:eastAsia="Calibri" w:cs="Times New Roman"/>
          <w:b/>
          <w:color w:val="auto"/>
          <w:sz w:val="24"/>
          <w:szCs w:val="24"/>
        </w:rPr>
      </w:pPr>
    </w:p>
    <w:p w14:paraId="3F9C8DD4">
      <w:pPr>
        <w:spacing w:after="0" w:line="360" w:lineRule="auto"/>
        <w:jc w:val="center"/>
        <w:rPr>
          <w:rFonts w:ascii="Times New Roman" w:hAnsi="Times New Roman" w:eastAsia="Calibri" w:cs="Times New Roman"/>
          <w:b/>
          <w:color w:val="auto"/>
          <w:sz w:val="24"/>
          <w:szCs w:val="24"/>
        </w:rPr>
      </w:pPr>
    </w:p>
    <w:p w14:paraId="73F9E5F0">
      <w:pPr>
        <w:spacing w:after="0" w:line="360" w:lineRule="auto"/>
        <w:jc w:val="center"/>
        <w:rPr>
          <w:rFonts w:ascii="Times New Roman" w:hAnsi="Times New Roman" w:eastAsia="Calibri" w:cs="Times New Roman"/>
          <w:b/>
          <w:color w:val="auto"/>
          <w:sz w:val="24"/>
          <w:szCs w:val="24"/>
        </w:rPr>
      </w:pPr>
    </w:p>
    <w:p w14:paraId="54F725EB">
      <w:pPr>
        <w:spacing w:after="0" w:line="360" w:lineRule="auto"/>
        <w:jc w:val="center"/>
        <w:rPr>
          <w:rFonts w:ascii="Times New Roman" w:hAnsi="Times New Roman" w:eastAsia="Calibri" w:cs="Times New Roman"/>
          <w:b/>
          <w:color w:val="auto"/>
          <w:sz w:val="24"/>
          <w:szCs w:val="24"/>
        </w:rPr>
      </w:pPr>
    </w:p>
    <w:p w14:paraId="28767A6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44330BD">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27DB0631">
        <w:tblPrEx>
          <w:tblCellMar>
            <w:top w:w="0" w:type="dxa"/>
            <w:left w:w="108" w:type="dxa"/>
            <w:bottom w:w="0" w:type="dxa"/>
            <w:right w:w="108" w:type="dxa"/>
          </w:tblCellMar>
        </w:tblPrEx>
        <w:trPr>
          <w:jc w:val="center"/>
        </w:trPr>
        <w:tc>
          <w:tcPr>
            <w:tcW w:w="516" w:type="dxa"/>
          </w:tcPr>
          <w:p w14:paraId="00B1A2A6">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9B9619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7E0D86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78F39F0E">
        <w:tblPrEx>
          <w:tblCellMar>
            <w:top w:w="0" w:type="dxa"/>
            <w:left w:w="108" w:type="dxa"/>
            <w:bottom w:w="0" w:type="dxa"/>
            <w:right w:w="108" w:type="dxa"/>
          </w:tblCellMar>
        </w:tblPrEx>
        <w:trPr>
          <w:jc w:val="center"/>
        </w:trPr>
        <w:tc>
          <w:tcPr>
            <w:tcW w:w="516" w:type="dxa"/>
          </w:tcPr>
          <w:p w14:paraId="18895BA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88E8F1A">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4014CC6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2A06A8B8">
        <w:tblPrEx>
          <w:tblCellMar>
            <w:top w:w="0" w:type="dxa"/>
            <w:left w:w="108" w:type="dxa"/>
            <w:bottom w:w="0" w:type="dxa"/>
            <w:right w:w="108" w:type="dxa"/>
          </w:tblCellMar>
        </w:tblPrEx>
        <w:trPr>
          <w:jc w:val="center"/>
        </w:trPr>
        <w:tc>
          <w:tcPr>
            <w:tcW w:w="516" w:type="dxa"/>
          </w:tcPr>
          <w:p w14:paraId="3529C9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1215F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13E096D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3BC6FC8C">
        <w:tblPrEx>
          <w:tblCellMar>
            <w:top w:w="0" w:type="dxa"/>
            <w:left w:w="108" w:type="dxa"/>
            <w:bottom w:w="0" w:type="dxa"/>
            <w:right w:w="108" w:type="dxa"/>
          </w:tblCellMar>
        </w:tblPrEx>
        <w:trPr>
          <w:jc w:val="center"/>
        </w:trPr>
        <w:tc>
          <w:tcPr>
            <w:tcW w:w="516" w:type="dxa"/>
          </w:tcPr>
          <w:p w14:paraId="5C8357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C7C14C">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4F499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67885785">
        <w:tblPrEx>
          <w:tblCellMar>
            <w:top w:w="0" w:type="dxa"/>
            <w:left w:w="108" w:type="dxa"/>
            <w:bottom w:w="0" w:type="dxa"/>
            <w:right w:w="108" w:type="dxa"/>
          </w:tblCellMar>
        </w:tblPrEx>
        <w:trPr>
          <w:jc w:val="center"/>
        </w:trPr>
        <w:tc>
          <w:tcPr>
            <w:tcW w:w="516" w:type="dxa"/>
          </w:tcPr>
          <w:p w14:paraId="5BD366C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81A5A3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0604219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6196EFBB">
        <w:tblPrEx>
          <w:tblCellMar>
            <w:top w:w="0" w:type="dxa"/>
            <w:left w:w="108" w:type="dxa"/>
            <w:bottom w:w="0" w:type="dxa"/>
            <w:right w:w="108" w:type="dxa"/>
          </w:tblCellMar>
        </w:tblPrEx>
        <w:trPr>
          <w:jc w:val="center"/>
        </w:trPr>
        <w:tc>
          <w:tcPr>
            <w:tcW w:w="516" w:type="dxa"/>
          </w:tcPr>
          <w:p w14:paraId="74926AB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0151A2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498B65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82123D3">
        <w:tblPrEx>
          <w:tblCellMar>
            <w:top w:w="0" w:type="dxa"/>
            <w:left w:w="108" w:type="dxa"/>
            <w:bottom w:w="0" w:type="dxa"/>
            <w:right w:w="108" w:type="dxa"/>
          </w:tblCellMar>
        </w:tblPrEx>
        <w:trPr>
          <w:jc w:val="center"/>
        </w:trPr>
        <w:tc>
          <w:tcPr>
            <w:tcW w:w="516" w:type="dxa"/>
          </w:tcPr>
          <w:p w14:paraId="7677BC8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A87D6C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7847DE1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DC1CC19">
        <w:tblPrEx>
          <w:tblCellMar>
            <w:top w:w="0" w:type="dxa"/>
            <w:left w:w="108" w:type="dxa"/>
            <w:bottom w:w="0" w:type="dxa"/>
            <w:right w:w="108" w:type="dxa"/>
          </w:tblCellMar>
        </w:tblPrEx>
        <w:trPr>
          <w:jc w:val="center"/>
        </w:trPr>
        <w:tc>
          <w:tcPr>
            <w:tcW w:w="516" w:type="dxa"/>
          </w:tcPr>
          <w:p w14:paraId="2A684A7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DFD97F6">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04BBA55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E886FD2">
        <w:tblPrEx>
          <w:tblCellMar>
            <w:top w:w="0" w:type="dxa"/>
            <w:left w:w="108" w:type="dxa"/>
            <w:bottom w:w="0" w:type="dxa"/>
            <w:right w:w="108" w:type="dxa"/>
          </w:tblCellMar>
        </w:tblPrEx>
        <w:trPr>
          <w:jc w:val="center"/>
        </w:trPr>
        <w:tc>
          <w:tcPr>
            <w:tcW w:w="516" w:type="dxa"/>
          </w:tcPr>
          <w:p w14:paraId="7EBFB35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B50362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F39268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38E25654">
        <w:tblPrEx>
          <w:tblCellMar>
            <w:top w:w="0" w:type="dxa"/>
            <w:left w:w="108" w:type="dxa"/>
            <w:bottom w:w="0" w:type="dxa"/>
            <w:right w:w="108" w:type="dxa"/>
          </w:tblCellMar>
        </w:tblPrEx>
        <w:trPr>
          <w:jc w:val="center"/>
        </w:trPr>
        <w:tc>
          <w:tcPr>
            <w:tcW w:w="516" w:type="dxa"/>
          </w:tcPr>
          <w:p w14:paraId="5336B683">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750496B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4C17674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19BB4258">
        <w:tblPrEx>
          <w:tblCellMar>
            <w:top w:w="0" w:type="dxa"/>
            <w:left w:w="108" w:type="dxa"/>
            <w:bottom w:w="0" w:type="dxa"/>
            <w:right w:w="108" w:type="dxa"/>
          </w:tblCellMar>
        </w:tblPrEx>
        <w:trPr>
          <w:jc w:val="center"/>
        </w:trPr>
        <w:tc>
          <w:tcPr>
            <w:tcW w:w="516" w:type="dxa"/>
          </w:tcPr>
          <w:p w14:paraId="5E16A330">
            <w:pPr>
              <w:spacing w:after="0" w:line="360" w:lineRule="auto"/>
              <w:contextualSpacing/>
              <w:rPr>
                <w:rFonts w:ascii="Times New Roman" w:hAnsi="Times New Roman" w:eastAsia="Calibri" w:cs="Times New Roman"/>
                <w:color w:val="auto"/>
                <w:sz w:val="24"/>
                <w:szCs w:val="24"/>
              </w:rPr>
            </w:pPr>
          </w:p>
        </w:tc>
        <w:tc>
          <w:tcPr>
            <w:tcW w:w="8135" w:type="dxa"/>
          </w:tcPr>
          <w:p w14:paraId="257F5E00">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2245FF9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726C0D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p w14:paraId="3641EA0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342B03">
        <w:tblPrEx>
          <w:tblCellMar>
            <w:top w:w="0" w:type="dxa"/>
            <w:left w:w="108" w:type="dxa"/>
            <w:bottom w:w="0" w:type="dxa"/>
            <w:right w:w="108" w:type="dxa"/>
          </w:tblCellMar>
        </w:tblPrEx>
        <w:trPr>
          <w:trHeight w:val="213" w:hRule="atLeast"/>
          <w:jc w:val="center"/>
        </w:trPr>
        <w:tc>
          <w:tcPr>
            <w:tcW w:w="516" w:type="dxa"/>
          </w:tcPr>
          <w:p w14:paraId="3FECE7DC">
            <w:pPr>
              <w:spacing w:after="0" w:line="360" w:lineRule="auto"/>
              <w:contextualSpacing/>
              <w:rPr>
                <w:rFonts w:ascii="Times New Roman" w:hAnsi="Times New Roman" w:eastAsia="Calibri" w:cs="Times New Roman"/>
                <w:color w:val="auto"/>
                <w:sz w:val="24"/>
                <w:szCs w:val="24"/>
              </w:rPr>
            </w:pPr>
          </w:p>
        </w:tc>
        <w:tc>
          <w:tcPr>
            <w:tcW w:w="8135" w:type="dxa"/>
          </w:tcPr>
          <w:p w14:paraId="7E87BE1B">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3895142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6D376A11">
        <w:tblPrEx>
          <w:tblCellMar>
            <w:top w:w="0" w:type="dxa"/>
            <w:left w:w="108" w:type="dxa"/>
            <w:bottom w:w="0" w:type="dxa"/>
            <w:right w:w="108" w:type="dxa"/>
          </w:tblCellMar>
        </w:tblPrEx>
        <w:trPr>
          <w:jc w:val="center"/>
        </w:trPr>
        <w:tc>
          <w:tcPr>
            <w:tcW w:w="516" w:type="dxa"/>
          </w:tcPr>
          <w:p w14:paraId="4E62E70F">
            <w:pPr>
              <w:spacing w:after="0" w:line="360" w:lineRule="auto"/>
              <w:contextualSpacing/>
              <w:rPr>
                <w:rFonts w:ascii="Times New Roman" w:hAnsi="Times New Roman" w:eastAsia="Calibri" w:cs="Times New Roman"/>
                <w:color w:val="auto"/>
                <w:sz w:val="24"/>
                <w:szCs w:val="24"/>
              </w:rPr>
            </w:pPr>
          </w:p>
        </w:tc>
        <w:tc>
          <w:tcPr>
            <w:tcW w:w="8135" w:type="dxa"/>
          </w:tcPr>
          <w:p w14:paraId="4347038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165F9DD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6365020C">
        <w:tblPrEx>
          <w:tblCellMar>
            <w:top w:w="0" w:type="dxa"/>
            <w:left w:w="108" w:type="dxa"/>
            <w:bottom w:w="0" w:type="dxa"/>
            <w:right w:w="108" w:type="dxa"/>
          </w:tblCellMar>
        </w:tblPrEx>
        <w:trPr>
          <w:jc w:val="center"/>
        </w:trPr>
        <w:tc>
          <w:tcPr>
            <w:tcW w:w="516" w:type="dxa"/>
          </w:tcPr>
          <w:p w14:paraId="01ECFF06">
            <w:pPr>
              <w:spacing w:after="0" w:line="360" w:lineRule="auto"/>
              <w:contextualSpacing/>
              <w:rPr>
                <w:rFonts w:ascii="Times New Roman" w:hAnsi="Times New Roman" w:eastAsia="Calibri" w:cs="Times New Roman"/>
                <w:color w:val="auto"/>
                <w:sz w:val="24"/>
                <w:szCs w:val="24"/>
              </w:rPr>
            </w:pPr>
          </w:p>
        </w:tc>
        <w:tc>
          <w:tcPr>
            <w:tcW w:w="8135" w:type="dxa"/>
          </w:tcPr>
          <w:p w14:paraId="7C002B9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2D94683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316DFC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p w14:paraId="638794D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54</w:t>
            </w:r>
          </w:p>
        </w:tc>
      </w:tr>
      <w:tr w14:paraId="6E012FBF">
        <w:tblPrEx>
          <w:tblCellMar>
            <w:top w:w="0" w:type="dxa"/>
            <w:left w:w="108" w:type="dxa"/>
            <w:bottom w:w="0" w:type="dxa"/>
            <w:right w:w="108" w:type="dxa"/>
          </w:tblCellMar>
        </w:tblPrEx>
        <w:trPr>
          <w:jc w:val="center"/>
        </w:trPr>
        <w:tc>
          <w:tcPr>
            <w:tcW w:w="516" w:type="dxa"/>
          </w:tcPr>
          <w:p w14:paraId="350C6452">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37716F1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15BF7BE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w:t>
            </w:r>
          </w:p>
        </w:tc>
      </w:tr>
    </w:tbl>
    <w:p w14:paraId="3E91A2A1">
      <w:pPr>
        <w:spacing w:after="0" w:line="360" w:lineRule="auto"/>
        <w:rPr>
          <w:rFonts w:ascii="Times New Roman" w:hAnsi="Times New Roman" w:eastAsia="Times New Roman" w:cs="Times New Roman"/>
          <w:color w:val="auto"/>
          <w:sz w:val="24"/>
          <w:szCs w:val="24"/>
          <w:lang w:eastAsia="ru-RU"/>
        </w:rPr>
      </w:pPr>
    </w:p>
    <w:p w14:paraId="7418D839">
      <w:pPr>
        <w:spacing w:after="0" w:line="360" w:lineRule="auto"/>
        <w:rPr>
          <w:rFonts w:ascii="Times New Roman" w:hAnsi="Times New Roman" w:eastAsia="Calibri" w:cs="Times New Roman"/>
          <w:b/>
          <w:caps/>
          <w:color w:val="auto"/>
          <w:sz w:val="24"/>
          <w:szCs w:val="24"/>
          <w:lang w:eastAsia="ru-RU"/>
        </w:rPr>
      </w:pPr>
    </w:p>
    <w:p w14:paraId="782BE576">
      <w:pPr>
        <w:suppressAutoHyphens/>
        <w:spacing w:after="0" w:line="360" w:lineRule="auto"/>
        <w:rPr>
          <w:rFonts w:ascii="Times New Roman" w:hAnsi="Times New Roman" w:eastAsia="Calibri" w:cs="Times New Roman"/>
          <w:bCs/>
          <w:color w:val="auto"/>
          <w:sz w:val="24"/>
          <w:szCs w:val="24"/>
          <w:lang w:eastAsia="ru-RU"/>
        </w:rPr>
      </w:pPr>
    </w:p>
    <w:p w14:paraId="470EC94B">
      <w:pPr>
        <w:suppressAutoHyphens/>
        <w:spacing w:after="0" w:line="360" w:lineRule="auto"/>
        <w:rPr>
          <w:rFonts w:ascii="Times New Roman" w:hAnsi="Times New Roman" w:eastAsia="Calibri" w:cs="Times New Roman"/>
          <w:bCs/>
          <w:color w:val="auto"/>
          <w:sz w:val="24"/>
          <w:szCs w:val="24"/>
          <w:lang w:eastAsia="ru-RU"/>
        </w:rPr>
      </w:pPr>
    </w:p>
    <w:p w14:paraId="1D4D0B9A">
      <w:pPr>
        <w:suppressAutoHyphens/>
        <w:spacing w:after="0" w:line="360" w:lineRule="auto"/>
        <w:rPr>
          <w:rFonts w:ascii="Times New Roman" w:hAnsi="Times New Roman" w:eastAsia="Calibri" w:cs="Times New Roman"/>
          <w:color w:val="auto"/>
          <w:sz w:val="24"/>
          <w:szCs w:val="24"/>
          <w:lang w:eastAsia="ru-RU"/>
        </w:rPr>
      </w:pPr>
    </w:p>
    <w:p w14:paraId="2FC2E61E">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6302D833">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Безопасность жизнедеятельности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F2D0B6B">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7E1C017A">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(10 ч. для очной формы обучения, 6 ч. для очно-заочной формы обучения), практические занятия (26 ч. для очной формы обучения, 4 ч. для очно-заочной формы обучения), самостоятельная работа студента (72 ч. для очной формы обучения, 98 ч. для очно-заочной формы обучения).</w:t>
      </w:r>
    </w:p>
    <w:p w14:paraId="13719E08">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8C8645D">
      <w:pPr>
        <w:spacing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A9F3C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причин возникновения и актуальности БЖД как науки;</w:t>
      </w:r>
    </w:p>
    <w:p w14:paraId="29ED8A6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условий гармоничного взаимодействия человека и окружающей его среды;</w:t>
      </w:r>
    </w:p>
    <w:p w14:paraId="18E34EC9">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-обозначение главных причин возникновения антропогенных опасностей;</w:t>
      </w:r>
    </w:p>
    <w:p w14:paraId="635245CA">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-идентификация (распознавание и количественная оценка) негативных воздействий среды обитания;</w:t>
      </w:r>
    </w:p>
    <w:p w14:paraId="664C4F3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защиты от опасностей или предупреждение воздействия тех или иных негативных факторов на человека;</w:t>
      </w:r>
    </w:p>
    <w:p w14:paraId="1888D6D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ликвидации отрицательных последствий воздействия опасных и вредных факторов;</w:t>
      </w:r>
    </w:p>
    <w:p w14:paraId="54A6BD5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методов создания комфортного состояния среды обитания человека.</w:t>
      </w:r>
    </w:p>
    <w:p w14:paraId="776AB841">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Перечень сформированных</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компетенций в процессе освоения дисциплины</w:t>
      </w:r>
    </w:p>
    <w:p w14:paraId="25D4B379">
      <w:pPr>
        <w:spacing w:after="0" w:line="360" w:lineRule="auto"/>
        <w:ind w:right="7"/>
        <w:rPr>
          <w:rFonts w:ascii="Times New Roman" w:hAnsi="Times New Roman" w:eastAsia="Times New Roman" w:cs="Times New Roman"/>
          <w:color w:val="auto"/>
          <w:sz w:val="26"/>
          <w:szCs w:val="26"/>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636"/>
        <w:gridCol w:w="922"/>
        <w:gridCol w:w="3942"/>
      </w:tblGrid>
      <w:tr w14:paraId="2AB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6BF5E9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40D695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218FF5F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DBF52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35791C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61809898">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D6AF17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47B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BD4E501">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pPr>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Анализирует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416CF6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62F0D9">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rPr>
              <w:t xml:space="preserve">теоретические и практические основы 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14:paraId="6A03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70273FAF">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CC321CC">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4F4677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318689">
            <w:pPr>
              <w:jc w:val="both"/>
              <w:rPr>
                <w:rFonts w:ascii="Times New Roman" w:hAnsi="Times New Roman" w:eastAsia="Times New Roman" w:cs="Times New Roman"/>
                <w:color w:val="auto"/>
                <w:sz w:val="18"/>
                <w:szCs w:val="18"/>
              </w:rPr>
            </w:pPr>
            <w:r>
              <w:rPr>
                <w:rFonts w:ascii="Times New Roman" w:hAnsi="Times New Roman" w:eastAsia="Calibri" w:cs="Times New Roman"/>
                <w:color w:val="auto"/>
              </w:rPr>
              <w:t xml:space="preserve"> применять </w:t>
            </w:r>
            <w:r>
              <w:rPr>
                <w:rFonts w:ascii="Times New Roman" w:hAnsi="Times New Roman" w:cs="Times New Roman"/>
                <w:color w:val="auto"/>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14:paraId="45A6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1343DC4B">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D66EEB5">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0E057D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996B4E4">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14:paraId="2C5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86D94B">
            <w:pPr>
              <w:spacing w:after="0" w:line="240" w:lineRule="auto"/>
              <w:ind w:left="11" w:hanging="11"/>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rPr>
              <w:t xml:space="preserve">ОПК-4 </w:t>
            </w:r>
            <w:r>
              <w:rPr>
                <w:rFonts w:ascii="Times New Roman" w:hAnsi="Times New Roman" w:eastAsia="Calibri" w:cs="Times New Roman"/>
                <w:bCs/>
                <w:color w:val="auto"/>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pPr>
              <w:spacing w:after="0" w:line="240" w:lineRule="auto"/>
              <w:jc w:val="both"/>
              <w:rPr>
                <w:rFonts w:ascii="Times New Roman" w:hAnsi="Times New Roman" w:eastAsia="Calibri" w:cs="Times New Roman"/>
                <w:b/>
                <w:color w:val="auto"/>
                <w:sz w:val="24"/>
                <w:szCs w:val="24"/>
                <w:lang w:eastAsia="ru-RU"/>
              </w:rPr>
            </w:pPr>
          </w:p>
          <w:p w14:paraId="49C85F5C">
            <w:pPr>
              <w:rPr>
                <w:rFonts w:ascii="Times New Roman" w:hAnsi="Times New Roman" w:cs="Times New Roman"/>
                <w:color w:val="auto"/>
                <w:sz w:val="24"/>
                <w:szCs w:val="24"/>
              </w:rPr>
            </w:pPr>
            <w:r>
              <w:rPr>
                <w:rFonts w:ascii="Times New Roman" w:hAnsi="Times New Roman" w:cs="Times New Roman"/>
                <w:iCs/>
                <w:color w:val="auto"/>
                <w:sz w:val="24"/>
                <w:szCs w:val="24"/>
              </w:rPr>
              <w:t>ИД-1опк-</w:t>
            </w:r>
            <w:r>
              <w:rPr>
                <w:rFonts w:ascii="Times New Roman" w:hAnsi="Times New Roman" w:cs="Times New Roman"/>
                <w:iCs/>
                <w:color w:val="auto"/>
                <w:sz w:val="24"/>
                <w:szCs w:val="24"/>
                <w:vertAlign w:val="subscript"/>
              </w:rPr>
              <w:t>4</w:t>
            </w:r>
            <w:r>
              <w:rPr>
                <w:rFonts w:ascii="Times New Roman" w:hAnsi="Times New Roman" w:cs="Times New Roman"/>
                <w:color w:val="auto"/>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pPr>
              <w:rPr>
                <w:rFonts w:ascii="Times New Roman" w:hAnsi="Times New Roman" w:eastAsia="Calibri" w:cs="Times New Roman"/>
                <w:color w:val="auto"/>
                <w:sz w:val="24"/>
                <w:szCs w:val="24"/>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AF7D2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28A51B">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14:paraId="283D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249213D">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4A8CCAB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64AD3F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8ABE45">
            <w:pPr>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rPr>
              <w:t>Использовать знания по безопасности жизнедеятельности человека в практической работе,</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экономически и финансово обоснованные</w:t>
            </w:r>
          </w:p>
          <w:p w14:paraId="077ED852">
            <w:pPr>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организационно-управленческие решения в профессиональной деятельности</w:t>
            </w:r>
          </w:p>
        </w:tc>
      </w:tr>
      <w:tr w14:paraId="21DA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778328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39366E0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828FE3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ACF90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24"/>
              </w:rPr>
              <w:t>навыками</w:t>
            </w:r>
            <w:r>
              <w:rPr>
                <w:rFonts w:ascii="Times New Roman" w:hAnsi="Times New Roman" w:cs="Times New Roman"/>
                <w:color w:val="auto"/>
                <w:sz w:val="24"/>
              </w:rPr>
              <w:t xml:space="preserve"> </w:t>
            </w:r>
            <w:r>
              <w:rPr>
                <w:rFonts w:ascii="Times New Roman" w:hAnsi="Times New Roman" w:eastAsia="Times New Roman" w:cs="Times New Roman"/>
                <w:color w:val="auto"/>
                <w:sz w:val="24"/>
                <w:szCs w:val="24"/>
                <w:lang w:eastAsia="ru-RU"/>
              </w:rPr>
              <w:t>внутренней готовности к действиям в условиях ЧС, а также к потенциально опасным видам деятельности</w:t>
            </w:r>
            <w:r>
              <w:rPr>
                <w:rFonts w:ascii="Times New Roman" w:hAnsi="Times New Roman" w:eastAsia="Times New Roman" w:cs="Times New Roman"/>
                <w:color w:val="auto"/>
                <w:sz w:val="24"/>
                <w:szCs w:val="24"/>
                <w:lang w:eastAsia="ru-RU"/>
              </w:rPr>
              <w:br w:type="textWrapping"/>
            </w:r>
            <w:r>
              <w:rPr>
                <w:rFonts w:ascii="Times New Roman" w:hAnsi="Times New Roman" w:eastAsia="Times New Roman" w:cs="Times New Roman"/>
                <w:color w:val="auto"/>
                <w:sz w:val="24"/>
                <w:szCs w:val="24"/>
                <w:lang w:eastAsia="ru-RU"/>
              </w:rPr>
              <w:t>навыками сознательного и ответственного отношения к вопросам личной безопасности и безопасности окружающих</w:t>
            </w:r>
          </w:p>
        </w:tc>
      </w:tr>
    </w:tbl>
    <w:p w14:paraId="00A1E0AD">
      <w:pPr>
        <w:spacing w:after="0" w:line="240" w:lineRule="auto"/>
        <w:rPr>
          <w:rFonts w:ascii="Times New Roman" w:hAnsi="Times New Roman" w:eastAsia="Calibri" w:cs="Times New Roman"/>
          <w:b/>
          <w:color w:val="auto"/>
          <w:sz w:val="24"/>
          <w:szCs w:val="24"/>
          <w:lang w:eastAsia="ru-RU"/>
        </w:rPr>
      </w:pPr>
    </w:p>
    <w:p w14:paraId="5D3503C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343277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524E4AC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264"/>
        <w:gridCol w:w="969"/>
        <w:gridCol w:w="629"/>
        <w:gridCol w:w="716"/>
        <w:gridCol w:w="663"/>
        <w:gridCol w:w="2234"/>
      </w:tblGrid>
      <w:tr w14:paraId="2AEB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2096F3B5">
            <w:pPr>
              <w:widowControl w:val="0"/>
              <w:spacing w:after="0" w:line="240" w:lineRule="auto"/>
              <w:jc w:val="center"/>
              <w:rPr>
                <w:rFonts w:ascii="Times New Roman" w:hAnsi="Times New Roman" w:eastAsia="Times New Roman" w:cs="Times New Roman"/>
                <w:b/>
                <w:color w:val="auto"/>
                <w:sz w:val="24"/>
                <w:szCs w:val="24"/>
                <w:lang w:eastAsia="ru-RU"/>
              </w:rPr>
            </w:pPr>
          </w:p>
          <w:p w14:paraId="5A102A90">
            <w:pPr>
              <w:widowControl w:val="0"/>
              <w:spacing w:after="0" w:line="240" w:lineRule="auto"/>
              <w:jc w:val="center"/>
              <w:rPr>
                <w:rFonts w:ascii="Times New Roman" w:hAnsi="Times New Roman" w:eastAsia="Times New Roman" w:cs="Times New Roman"/>
                <w:b/>
                <w:color w:val="auto"/>
                <w:sz w:val="24"/>
                <w:szCs w:val="24"/>
                <w:lang w:eastAsia="ru-RU"/>
              </w:rPr>
            </w:pPr>
          </w:p>
          <w:p w14:paraId="393DBEE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0D1E05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E9922F4">
            <w:pPr>
              <w:widowControl w:val="0"/>
              <w:spacing w:after="0" w:line="240" w:lineRule="auto"/>
              <w:jc w:val="center"/>
              <w:rPr>
                <w:rFonts w:ascii="Times New Roman" w:hAnsi="Times New Roman" w:eastAsia="Times New Roman" w:cs="Times New Roman"/>
                <w:b/>
                <w:color w:val="auto"/>
                <w:sz w:val="24"/>
                <w:szCs w:val="24"/>
                <w:lang w:eastAsia="ru-RU"/>
              </w:rPr>
            </w:pPr>
          </w:p>
          <w:p w14:paraId="33DEDC4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7B68B3C">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010829A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133CA7C">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756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308356A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399F15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7098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456A8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B8DFF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11811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1063CC7">
            <w:pPr>
              <w:spacing w:after="0"/>
              <w:rPr>
                <w:rFonts w:ascii="Times New Roman" w:hAnsi="Times New Roman" w:eastAsia="Times New Roman" w:cs="Times New Roman"/>
                <w:i/>
                <w:color w:val="auto"/>
                <w:sz w:val="24"/>
                <w:szCs w:val="24"/>
                <w:lang w:eastAsia="ru-RU"/>
              </w:rPr>
            </w:pPr>
          </w:p>
        </w:tc>
      </w:tr>
      <w:tr w14:paraId="1DB9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ACA27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58675C7D">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10540B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33C34DB">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7C461B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3E49C9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45937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6946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06F38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25D33FA1">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343CBB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E4EC2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2144B9B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49451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9122C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392F5E6F">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3A6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54F3C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5BCB8271">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29580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1A437E">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49BF3D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DE577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7341215">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2F4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522E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70D11CD">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4B70EA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5D1880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125CC20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B8B2F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5B2AF1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глоссарий</w:t>
            </w:r>
          </w:p>
        </w:tc>
      </w:tr>
      <w:tr w14:paraId="4E67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1EBD5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2F5CA23E">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0FC8E8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297A6DFF">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58DAA979">
            <w:pPr>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57A47E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CA8AFA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006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148C1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5F2C72F3">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4742B5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629" w:type="dxa"/>
            <w:tcBorders>
              <w:top w:val="single" w:color="auto" w:sz="4" w:space="0"/>
              <w:left w:val="single" w:color="auto" w:sz="4" w:space="0"/>
              <w:bottom w:val="single" w:color="auto" w:sz="4" w:space="0"/>
              <w:right w:val="single" w:color="auto" w:sz="4" w:space="0"/>
            </w:tcBorders>
            <w:vAlign w:val="center"/>
          </w:tcPr>
          <w:p w14:paraId="652CC5E0">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01B0165E">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56CE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C3D8AE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1C2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6936C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00BD0AB5">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507D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DF5DB5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BED5A4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BAD01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70D3BF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7BB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4E0DB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6159F84F">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397E0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47BBF3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A62C4E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A2855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876B7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D600562">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7AA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C8050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61A02FBB">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953F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62D953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C314D0">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00226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D82A2BE">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4E56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A733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1701CBA">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550AFA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12EDAD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8F2EE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907D7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CD0B9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3454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85E6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39262EA5">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08D82F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899BD1B">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CF8B59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C5C04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12E328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тест, дискуссия с представителем МЧС, глоссарий</w:t>
            </w:r>
          </w:p>
        </w:tc>
      </w:tr>
      <w:tr w14:paraId="4973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3A7D9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795E7470">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7A5D5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FFCE0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34DB1D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6ADA6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EE605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3246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BA91D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21E2A6FF">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0F2D41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3E71A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49AF6A6">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7F516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05E78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345A7E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8B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4D30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545B6CC9">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2692F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857568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EEF2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214985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CA2EDD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7F28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CC027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02A7CBC3">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7A40B2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F15A74D">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CBFE6A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90058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6D5208C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B2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05328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14E55CA">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453E07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7B7EF9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66EC1CD">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420DC8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5DCB5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1F35E584">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13E3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EA7A8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0F6DE5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9BC3B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5443296">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455731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D2D27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8627304">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B97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AD673BF">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602321B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ED1D7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134072EB">
            <w:pPr>
              <w:ind w:left="-140"/>
              <w:jc w:val="center"/>
              <w:rPr>
                <w:rFonts w:ascii="Times New Roman" w:hAnsi="Times New Roman" w:cs="Times New Roman"/>
                <w:b/>
                <w:color w:val="auto"/>
              </w:rPr>
            </w:pPr>
            <w:r>
              <w:rPr>
                <w:rFonts w:ascii="Times New Roman" w:hAnsi="Times New Roman" w:cs="Times New Roman"/>
                <w:b/>
                <w:color w:val="auto"/>
              </w:rPr>
              <w:t>10</w:t>
            </w:r>
          </w:p>
        </w:tc>
        <w:tc>
          <w:tcPr>
            <w:tcW w:w="716" w:type="dxa"/>
            <w:tcBorders>
              <w:top w:val="single" w:color="auto" w:sz="4" w:space="0"/>
              <w:left w:val="single" w:color="auto" w:sz="4" w:space="0"/>
              <w:bottom w:val="single" w:color="auto" w:sz="4" w:space="0"/>
              <w:right w:val="single" w:color="auto" w:sz="4" w:space="0"/>
            </w:tcBorders>
          </w:tcPr>
          <w:p w14:paraId="2A854A35">
            <w:pPr>
              <w:ind w:left="-140"/>
              <w:jc w:val="center"/>
              <w:rPr>
                <w:rFonts w:ascii="Times New Roman" w:hAnsi="Times New Roman" w:cs="Times New Roman"/>
                <w:b/>
                <w:color w:val="auto"/>
              </w:rPr>
            </w:pPr>
            <w:r>
              <w:rPr>
                <w:rFonts w:ascii="Times New Roman" w:hAnsi="Times New Roman" w:cs="Times New Roman"/>
                <w:b/>
                <w:color w:val="auto"/>
              </w:rPr>
              <w:t>26</w:t>
            </w:r>
          </w:p>
        </w:tc>
        <w:tc>
          <w:tcPr>
            <w:tcW w:w="663" w:type="dxa"/>
            <w:tcBorders>
              <w:top w:val="single" w:color="auto" w:sz="4" w:space="0"/>
              <w:left w:val="single" w:color="auto" w:sz="4" w:space="0"/>
              <w:bottom w:val="single" w:color="auto" w:sz="4" w:space="0"/>
              <w:right w:val="single" w:color="auto" w:sz="4" w:space="0"/>
            </w:tcBorders>
            <w:vAlign w:val="center"/>
          </w:tcPr>
          <w:p w14:paraId="567CACD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234" w:type="dxa"/>
            <w:tcBorders>
              <w:top w:val="single" w:color="auto" w:sz="4" w:space="0"/>
              <w:left w:val="single" w:color="auto" w:sz="4" w:space="0"/>
              <w:bottom w:val="single" w:color="auto" w:sz="4" w:space="0"/>
              <w:right w:val="single" w:color="auto" w:sz="4" w:space="0"/>
            </w:tcBorders>
            <w:vAlign w:val="center"/>
          </w:tcPr>
          <w:p w14:paraId="0800A3C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2EBA6C76">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0DFC12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5C2D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63030B81">
            <w:pPr>
              <w:widowControl w:val="0"/>
              <w:spacing w:after="0" w:line="240" w:lineRule="auto"/>
              <w:jc w:val="center"/>
              <w:rPr>
                <w:rFonts w:ascii="Times New Roman" w:hAnsi="Times New Roman" w:eastAsia="Times New Roman" w:cs="Times New Roman"/>
                <w:b/>
                <w:color w:val="auto"/>
                <w:sz w:val="24"/>
                <w:szCs w:val="24"/>
                <w:lang w:eastAsia="ru-RU"/>
              </w:rPr>
            </w:pPr>
          </w:p>
          <w:p w14:paraId="06DD2F21">
            <w:pPr>
              <w:widowControl w:val="0"/>
              <w:spacing w:after="0" w:line="240" w:lineRule="auto"/>
              <w:jc w:val="center"/>
              <w:rPr>
                <w:rFonts w:ascii="Times New Roman" w:hAnsi="Times New Roman" w:eastAsia="Times New Roman" w:cs="Times New Roman"/>
                <w:b/>
                <w:color w:val="auto"/>
                <w:sz w:val="24"/>
                <w:szCs w:val="24"/>
                <w:lang w:eastAsia="ru-RU"/>
              </w:rPr>
            </w:pPr>
          </w:p>
          <w:p w14:paraId="6E65C19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0C12F2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E39B3F9">
            <w:pPr>
              <w:widowControl w:val="0"/>
              <w:spacing w:after="0" w:line="240" w:lineRule="auto"/>
              <w:jc w:val="center"/>
              <w:rPr>
                <w:rFonts w:ascii="Times New Roman" w:hAnsi="Times New Roman" w:eastAsia="Times New Roman" w:cs="Times New Roman"/>
                <w:b/>
                <w:color w:val="auto"/>
                <w:sz w:val="24"/>
                <w:szCs w:val="24"/>
                <w:lang w:eastAsia="ru-RU"/>
              </w:rPr>
            </w:pPr>
          </w:p>
          <w:p w14:paraId="26BA06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99E6BDE">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5D9D01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B594EB5">
            <w:pPr>
              <w:widowControl w:val="0"/>
              <w:spacing w:after="0" w:line="240" w:lineRule="auto"/>
              <w:jc w:val="center"/>
              <w:rPr>
                <w:rFonts w:ascii="Times New Roman" w:hAnsi="Times New Roman" w:eastAsia="Times New Roman" w:cs="Times New Roman"/>
                <w:i/>
                <w:color w:val="auto"/>
                <w:sz w:val="24"/>
                <w:szCs w:val="24"/>
                <w:lang w:eastAsia="ru-RU"/>
              </w:rPr>
            </w:pPr>
          </w:p>
        </w:tc>
      </w:tr>
      <w:tr w14:paraId="746B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564CB2C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577240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5522272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A45C2A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149BB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049858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3815A1E">
            <w:pPr>
              <w:spacing w:after="0"/>
              <w:rPr>
                <w:rFonts w:ascii="Times New Roman" w:hAnsi="Times New Roman" w:eastAsia="Times New Roman" w:cs="Times New Roman"/>
                <w:i/>
                <w:color w:val="auto"/>
                <w:sz w:val="24"/>
                <w:szCs w:val="24"/>
                <w:lang w:eastAsia="ru-RU"/>
              </w:rPr>
            </w:pPr>
          </w:p>
        </w:tc>
      </w:tr>
      <w:tr w14:paraId="7506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CD622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4DEDD47C">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37FD78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121615A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449D93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02032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E3C93F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275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4B1E6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37F0AE14">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2752FA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354F94D2">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490D1CC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71696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588B1A0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73544A">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DBC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1B4F0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0570CF38">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CA4B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2B66B30">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B3AD119">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74A2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79AEE8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A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D824B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A95CC93">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5FD614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CADDF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BB1C73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E3345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FF810B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1B09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FBB95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6A590E23">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758051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CDD27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11058F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3253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34C0DA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57A2C7E">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358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F994A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16DBC0B6">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077CC7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8FC95F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D1202F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70991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50F9F21">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2FE1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A09EE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5A1195ED">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B184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842A4A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FB314BF">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42FD6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A3860A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8F9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00391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23E846ED">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20F5C3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5BA4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49B5E0B2">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179F1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E2EF1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9FD643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BD2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F47F5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369A8901">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6186B2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78ACD1F">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2EBD96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CFF44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7E5F41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B49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67364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3E8956F">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1CB9A3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C09B12">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009B3A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3E6E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9202EF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2B7411C">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209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B152F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56C3DA10">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329169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9412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EA6A57A">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2706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633F34B">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BE5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C9F01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2B031C2E">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15CE5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3E6FD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F8B5594">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5EE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778AF3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1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E8C56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18CEFCBC">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57C266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7D2E66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DEE9A5">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2B637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36B05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B7466B">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081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8388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3D11170A">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ADBA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46D6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276423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DD809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403CA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C3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4B04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1937AF42">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84B46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E6551">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E1A2F3">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B352B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1E21EC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FEF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757A7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8B796DE">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162395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E3D245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AA7B788">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4F38B0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CD9EA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F01B7A6">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6DA3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6948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A291471">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501F8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629" w:type="dxa"/>
            <w:tcBorders>
              <w:top w:val="single" w:color="auto" w:sz="4" w:space="0"/>
              <w:left w:val="single" w:color="auto" w:sz="4" w:space="0"/>
              <w:bottom w:val="single" w:color="auto" w:sz="4" w:space="0"/>
              <w:right w:val="single" w:color="auto" w:sz="4" w:space="0"/>
            </w:tcBorders>
            <w:vAlign w:val="center"/>
          </w:tcPr>
          <w:p w14:paraId="47B2FB2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85A253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551A5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34" w:type="dxa"/>
            <w:tcBorders>
              <w:top w:val="single" w:color="auto" w:sz="4" w:space="0"/>
              <w:left w:val="single" w:color="auto" w:sz="4" w:space="0"/>
              <w:bottom w:val="single" w:color="auto" w:sz="4" w:space="0"/>
              <w:right w:val="single" w:color="auto" w:sz="4" w:space="0"/>
            </w:tcBorders>
            <w:vAlign w:val="center"/>
          </w:tcPr>
          <w:p w14:paraId="584F19F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тест глоссарий</w:t>
            </w:r>
          </w:p>
        </w:tc>
      </w:tr>
      <w:tr w14:paraId="1BA0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C3D40FD">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44F2FAC2">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88ABDF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3DA59BBF">
            <w:pPr>
              <w:ind w:left="-140"/>
              <w:jc w:val="center"/>
              <w:rPr>
                <w:rFonts w:ascii="Times New Roman" w:hAnsi="Times New Roman" w:cs="Times New Roman"/>
                <w:b/>
                <w:color w:val="auto"/>
              </w:rPr>
            </w:pPr>
            <w:r>
              <w:rPr>
                <w:rFonts w:ascii="Times New Roman" w:hAnsi="Times New Roman" w:cs="Times New Roman"/>
                <w:b/>
                <w:color w:val="auto"/>
              </w:rPr>
              <w:t>6</w:t>
            </w:r>
          </w:p>
        </w:tc>
        <w:tc>
          <w:tcPr>
            <w:tcW w:w="716" w:type="dxa"/>
            <w:tcBorders>
              <w:top w:val="single" w:color="auto" w:sz="4" w:space="0"/>
              <w:left w:val="single" w:color="auto" w:sz="4" w:space="0"/>
              <w:bottom w:val="single" w:color="auto" w:sz="4" w:space="0"/>
              <w:right w:val="single" w:color="auto" w:sz="4" w:space="0"/>
            </w:tcBorders>
          </w:tcPr>
          <w:p w14:paraId="1554B605">
            <w:pPr>
              <w:ind w:left="-140"/>
              <w:jc w:val="center"/>
              <w:rPr>
                <w:rFonts w:ascii="Times New Roman" w:hAnsi="Times New Roman" w:cs="Times New Roman"/>
                <w:b/>
                <w:color w:val="auto"/>
              </w:rPr>
            </w:pPr>
            <w:r>
              <w:rPr>
                <w:rFonts w:ascii="Times New Roman" w:hAnsi="Times New Roman" w:cs="Times New Roman"/>
                <w:b/>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DD7AA2A">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234" w:type="dxa"/>
            <w:tcBorders>
              <w:top w:val="single" w:color="auto" w:sz="4" w:space="0"/>
              <w:left w:val="single" w:color="auto" w:sz="4" w:space="0"/>
              <w:bottom w:val="single" w:color="auto" w:sz="4" w:space="0"/>
              <w:right w:val="single" w:color="auto" w:sz="4" w:space="0"/>
            </w:tcBorders>
            <w:vAlign w:val="center"/>
          </w:tcPr>
          <w:p w14:paraId="05A810F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0B46D1F">
      <w:pPr>
        <w:spacing w:after="0" w:line="360" w:lineRule="auto"/>
        <w:jc w:val="both"/>
        <w:rPr>
          <w:rFonts w:ascii="Times New Roman" w:hAnsi="Times New Roman" w:eastAsia="Times New Roman" w:cs="Times New Roman"/>
          <w:b/>
          <w:color w:val="auto"/>
          <w:sz w:val="24"/>
          <w:szCs w:val="24"/>
          <w:lang w:eastAsia="ru-RU"/>
        </w:rPr>
      </w:pPr>
    </w:p>
    <w:p w14:paraId="54CB3C3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13D1F0DC">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w:t>
      </w:r>
      <w:r>
        <w:rPr>
          <w:rFonts w:ascii="Times New Roman" w:hAnsi="Times New Roman" w:cs="Times New Roman"/>
          <w:b/>
          <w:bCs/>
          <w:color w:val="auto"/>
          <w:sz w:val="24"/>
          <w:szCs w:val="24"/>
        </w:rPr>
        <w:t xml:space="preserve"> Введение. Эволюция среды обитания, переход от биосферы к техносфере.</w:t>
      </w:r>
    </w:p>
    <w:p w14:paraId="7811EA75">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pPr>
        <w:spacing w:after="0" w:line="360" w:lineRule="auto"/>
        <w:jc w:val="both"/>
        <w:rPr>
          <w:rFonts w:ascii="Times New Roman" w:hAnsi="Times New Roman" w:cs="Times New Roman"/>
          <w:bCs/>
          <w:color w:val="auto"/>
          <w:sz w:val="24"/>
          <w:szCs w:val="24"/>
        </w:rPr>
      </w:pPr>
    </w:p>
    <w:p w14:paraId="0F37421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2.</w:t>
      </w:r>
      <w:r>
        <w:rPr>
          <w:rFonts w:ascii="Times New Roman" w:hAnsi="Times New Roman" w:cs="Times New Roman"/>
          <w:b/>
          <w:bCs/>
          <w:color w:val="auto"/>
          <w:sz w:val="24"/>
          <w:szCs w:val="24"/>
        </w:rPr>
        <w:t xml:space="preserve"> Взаимодействие человека и техносферы. Опасности, вредные и травмирующие факторы.</w:t>
      </w:r>
    </w:p>
    <w:p w14:paraId="55EE0D38">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pPr>
        <w:spacing w:after="0" w:line="360" w:lineRule="auto"/>
        <w:jc w:val="both"/>
        <w:rPr>
          <w:rFonts w:ascii="Times New Roman" w:hAnsi="Times New Roman" w:cs="Times New Roman"/>
          <w:bCs/>
          <w:color w:val="auto"/>
          <w:sz w:val="24"/>
          <w:szCs w:val="24"/>
        </w:rPr>
      </w:pPr>
    </w:p>
    <w:p w14:paraId="03EDD2D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3.</w:t>
      </w:r>
      <w:r>
        <w:rPr>
          <w:rFonts w:ascii="Times New Roman" w:hAnsi="Times New Roman" w:cs="Times New Roman"/>
          <w:b/>
          <w:bCs/>
          <w:color w:val="auto"/>
          <w:sz w:val="24"/>
          <w:szCs w:val="24"/>
        </w:rPr>
        <w:t xml:space="preserve"> Безопасность, системы безопасности.</w:t>
      </w:r>
    </w:p>
    <w:p w14:paraId="55BE0B9F">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4.</w:t>
      </w:r>
      <w:r>
        <w:rPr>
          <w:rFonts w:ascii="Times New Roman" w:hAnsi="Times New Roman" w:cs="Times New Roman"/>
          <w:b/>
          <w:bCs/>
          <w:color w:val="auto"/>
          <w:sz w:val="24"/>
          <w:szCs w:val="24"/>
        </w:rPr>
        <w:t xml:space="preserve"> Теоретические основы и практические функции БЖД.</w:t>
      </w:r>
    </w:p>
    <w:p w14:paraId="3EDEFD1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5.</w:t>
      </w:r>
      <w:r>
        <w:rPr>
          <w:rFonts w:ascii="Times New Roman" w:hAnsi="Times New Roman" w:cs="Times New Roman"/>
          <w:b/>
          <w:bCs/>
          <w:color w:val="auto"/>
          <w:sz w:val="24"/>
          <w:szCs w:val="24"/>
        </w:rPr>
        <w:t xml:space="preserve"> Критерии комфортности и безопасности техносферы. Показатели негативности техносферы.</w:t>
      </w:r>
    </w:p>
    <w:p w14:paraId="1D78C194">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pPr>
        <w:spacing w:after="0" w:line="360" w:lineRule="auto"/>
        <w:jc w:val="both"/>
        <w:rPr>
          <w:rFonts w:ascii="Times New Roman" w:hAnsi="Times New Roman" w:cs="Times New Roman"/>
          <w:bCs/>
          <w:color w:val="auto"/>
          <w:sz w:val="24"/>
          <w:szCs w:val="24"/>
        </w:rPr>
      </w:pPr>
    </w:p>
    <w:p w14:paraId="6F404D8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6.</w:t>
      </w:r>
      <w:r>
        <w:rPr>
          <w:rFonts w:ascii="Times New Roman" w:hAnsi="Times New Roman" w:cs="Times New Roman"/>
          <w:b/>
          <w:bCs/>
          <w:color w:val="auto"/>
          <w:sz w:val="24"/>
          <w:szCs w:val="24"/>
        </w:rPr>
        <w:t xml:space="preserve"> Актуальность научных исследований и практической деятельности в области БЖД.</w:t>
      </w:r>
    </w:p>
    <w:p w14:paraId="10EA201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pPr>
        <w:spacing w:after="0" w:line="360" w:lineRule="auto"/>
        <w:jc w:val="both"/>
        <w:rPr>
          <w:rFonts w:ascii="Times New Roman" w:hAnsi="Times New Roman" w:cs="Times New Roman"/>
          <w:bCs/>
          <w:color w:val="auto"/>
          <w:sz w:val="24"/>
          <w:szCs w:val="24"/>
        </w:rPr>
      </w:pPr>
    </w:p>
    <w:p w14:paraId="303E4C3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7.</w:t>
      </w:r>
      <w:r>
        <w:rPr>
          <w:rFonts w:ascii="Times New Roman" w:hAnsi="Times New Roman" w:cs="Times New Roman"/>
          <w:b/>
          <w:bCs/>
          <w:color w:val="auto"/>
          <w:sz w:val="24"/>
          <w:szCs w:val="24"/>
        </w:rPr>
        <w:t xml:space="preserve"> Основы проектирования техносферы по условиям безопасности жизнедеятельности.</w:t>
      </w:r>
    </w:p>
    <w:p w14:paraId="60FF175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век».</w:t>
      </w:r>
    </w:p>
    <w:p w14:paraId="352EB0B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5B3E51AB">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8</w:t>
      </w:r>
      <w:r>
        <w:rPr>
          <w:rFonts w:ascii="Times New Roman" w:hAnsi="Times New Roman" w:cs="Times New Roman"/>
          <w:b/>
          <w:bCs/>
          <w:color w:val="auto"/>
          <w:sz w:val="24"/>
          <w:szCs w:val="24"/>
        </w:rPr>
        <w:t>. Классификация основных форм деятельности человека.</w:t>
      </w:r>
    </w:p>
    <w:p w14:paraId="00CFEA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pPr>
        <w:spacing w:after="0" w:line="360" w:lineRule="auto"/>
        <w:jc w:val="both"/>
        <w:rPr>
          <w:rFonts w:ascii="Times New Roman" w:hAnsi="Times New Roman" w:cs="Times New Roman"/>
          <w:bCs/>
          <w:color w:val="auto"/>
          <w:sz w:val="24"/>
          <w:szCs w:val="24"/>
        </w:rPr>
      </w:pPr>
    </w:p>
    <w:p w14:paraId="0A38B53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9.</w:t>
      </w:r>
      <w:r>
        <w:rPr>
          <w:rFonts w:ascii="Times New Roman" w:hAnsi="Times New Roman" w:cs="Times New Roman"/>
          <w:b/>
          <w:bCs/>
          <w:color w:val="auto"/>
          <w:sz w:val="24"/>
          <w:szCs w:val="24"/>
        </w:rPr>
        <w:t xml:space="preserve"> Пути повышения эффективности трудовой деятельности человека.</w:t>
      </w:r>
    </w:p>
    <w:p w14:paraId="3C8CC2CB">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164E37E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10.</w:t>
      </w:r>
      <w:r>
        <w:rPr>
          <w:rFonts w:ascii="Times New Roman" w:hAnsi="Times New Roman" w:cs="Times New Roman"/>
          <w:b/>
          <w:bCs/>
          <w:color w:val="auto"/>
          <w:sz w:val="24"/>
          <w:szCs w:val="24"/>
        </w:rPr>
        <w:t xml:space="preserve"> Воздействие негативных факторов и их нормирование.</w:t>
      </w:r>
    </w:p>
    <w:p w14:paraId="5119598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E4AC73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11.</w:t>
      </w:r>
      <w:r>
        <w:rPr>
          <w:rFonts w:ascii="Times New Roman" w:hAnsi="Times New Roman" w:cs="Times New Roman"/>
          <w:b/>
          <w:bCs/>
          <w:color w:val="auto"/>
          <w:sz w:val="24"/>
          <w:szCs w:val="24"/>
        </w:rPr>
        <w:t xml:space="preserve"> Общие сведения о чрезвычайных ситуациях.</w:t>
      </w:r>
    </w:p>
    <w:p w14:paraId="15C96A9D">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pPr>
        <w:spacing w:after="0" w:line="360" w:lineRule="auto"/>
        <w:jc w:val="both"/>
        <w:rPr>
          <w:rFonts w:ascii="Times New Roman" w:hAnsi="Times New Roman" w:cs="Times New Roman"/>
          <w:bCs/>
          <w:color w:val="auto"/>
          <w:sz w:val="24"/>
          <w:szCs w:val="24"/>
        </w:rPr>
      </w:pPr>
    </w:p>
    <w:p w14:paraId="4034124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12.</w:t>
      </w:r>
      <w:r>
        <w:rPr>
          <w:rFonts w:ascii="Times New Roman" w:hAnsi="Times New Roman" w:cs="Times New Roman"/>
          <w:b/>
          <w:bCs/>
          <w:color w:val="auto"/>
          <w:sz w:val="24"/>
          <w:szCs w:val="24"/>
        </w:rPr>
        <w:t xml:space="preserve"> Правовые и нормативно-технические основы БЖД.</w:t>
      </w:r>
    </w:p>
    <w:p w14:paraId="28AD38D5">
      <w:pPr>
        <w:pStyle w:val="17"/>
        <w:spacing w:after="0" w:line="360" w:lineRule="auto"/>
        <w:ind w:firstLine="709"/>
        <w:jc w:val="both"/>
        <w:rPr>
          <w:color w:val="auto"/>
        </w:rPr>
      </w:pPr>
      <w:r>
        <w:rPr>
          <w:color w:val="auto"/>
        </w:rP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pPr>
        <w:spacing w:after="0" w:line="360" w:lineRule="auto"/>
        <w:jc w:val="both"/>
        <w:rPr>
          <w:rFonts w:ascii="Times New Roman" w:hAnsi="Times New Roman" w:cs="Times New Roman"/>
          <w:bCs/>
          <w:color w:val="auto"/>
          <w:sz w:val="24"/>
          <w:szCs w:val="24"/>
        </w:rPr>
      </w:pPr>
    </w:p>
    <w:p w14:paraId="36D382D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13.</w:t>
      </w:r>
      <w:r>
        <w:rPr>
          <w:rFonts w:ascii="Times New Roman" w:hAnsi="Times New Roman" w:cs="Times New Roman"/>
          <w:b/>
          <w:bCs/>
          <w:color w:val="auto"/>
          <w:sz w:val="24"/>
          <w:szCs w:val="24"/>
        </w:rPr>
        <w:t xml:space="preserve"> Организационные основы управления БЖД. Мониторинг.</w:t>
      </w:r>
    </w:p>
    <w:p w14:paraId="6B4F422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pPr>
        <w:spacing w:after="0" w:line="360" w:lineRule="auto"/>
        <w:jc w:val="both"/>
        <w:rPr>
          <w:rFonts w:ascii="Times New Roman" w:hAnsi="Times New Roman" w:cs="Times New Roman"/>
          <w:bCs/>
          <w:color w:val="auto"/>
          <w:sz w:val="24"/>
          <w:szCs w:val="24"/>
        </w:rPr>
      </w:pPr>
    </w:p>
    <w:p w14:paraId="17AEA84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14.</w:t>
      </w:r>
      <w:r>
        <w:rPr>
          <w:rFonts w:ascii="Times New Roman" w:hAnsi="Times New Roman" w:cs="Times New Roman"/>
          <w:b/>
          <w:bCs/>
          <w:color w:val="auto"/>
          <w:sz w:val="24"/>
          <w:szCs w:val="24"/>
        </w:rPr>
        <w:t xml:space="preserve"> Экспертиза и контроль экологичности и безопасности.</w:t>
      </w:r>
    </w:p>
    <w:p w14:paraId="227A9CA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8FF0F80">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15</w:t>
      </w:r>
      <w:r>
        <w:rPr>
          <w:rFonts w:ascii="Times New Roman" w:hAnsi="Times New Roman" w:cs="Times New Roman"/>
          <w:b/>
          <w:color w:val="auto"/>
          <w:sz w:val="24"/>
          <w:szCs w:val="24"/>
        </w:rPr>
        <w:t>. Принципы обеспечения безопасности.</w:t>
      </w:r>
    </w:p>
    <w:p w14:paraId="6C02960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3349383E">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16</w:t>
      </w:r>
      <w:r>
        <w:rPr>
          <w:rFonts w:ascii="Times New Roman" w:hAnsi="Times New Roman" w:cs="Times New Roman"/>
          <w:b/>
          <w:color w:val="auto"/>
          <w:sz w:val="24"/>
          <w:szCs w:val="24"/>
        </w:rPr>
        <w:t>. Совместимость элементов системы «человек-среда».</w:t>
      </w:r>
    </w:p>
    <w:p w14:paraId="1AFF6E0E">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B17D9C6">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17</w:t>
      </w:r>
      <w:r>
        <w:rPr>
          <w:rFonts w:ascii="Times New Roman" w:hAnsi="Times New Roman" w:cs="Times New Roman"/>
          <w:b/>
          <w:color w:val="auto"/>
          <w:sz w:val="24"/>
          <w:szCs w:val="24"/>
        </w:rPr>
        <w:t>. Методы повышения безопасности.</w:t>
      </w:r>
    </w:p>
    <w:p w14:paraId="5D0A7AB0">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color w:val="auto"/>
          <w:sz w:val="24"/>
          <w:szCs w:val="24"/>
        </w:rPr>
        <w:t>мотивационной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ориентировочной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исполнительной</w:t>
      </w:r>
      <w:r>
        <w:rPr>
          <w:rFonts w:ascii="Times New Roman" w:hAnsi="Times New Roman" w:cs="Times New Roman"/>
          <w:color w:val="auto"/>
          <w:sz w:val="24"/>
          <w:szCs w:val="24"/>
        </w:rPr>
        <w:t xml:space="preserve"> части действий. Профилактические мероприятия в каждой части. </w:t>
      </w:r>
    </w:p>
    <w:p w14:paraId="76119238">
      <w:pPr>
        <w:spacing w:after="0" w:line="360" w:lineRule="auto"/>
        <w:jc w:val="center"/>
        <w:rPr>
          <w:rFonts w:ascii="Times New Roman" w:hAnsi="Times New Roman" w:eastAsia="Times New Roman" w:cs="Times New Roman"/>
          <w:b/>
          <w:caps/>
          <w:color w:val="auto"/>
          <w:sz w:val="24"/>
          <w:szCs w:val="24"/>
          <w:lang w:eastAsia="ru-RU"/>
        </w:rPr>
      </w:pPr>
    </w:p>
    <w:p w14:paraId="3A41DC50">
      <w:pPr>
        <w:spacing w:after="0" w:line="360" w:lineRule="auto"/>
        <w:jc w:val="center"/>
        <w:rPr>
          <w:rFonts w:ascii="Times New Roman" w:hAnsi="Times New Roman" w:eastAsia="Times New Roman" w:cs="Times New Roman"/>
          <w:b/>
          <w:caps/>
          <w:color w:val="auto"/>
          <w:sz w:val="24"/>
          <w:szCs w:val="24"/>
          <w:lang w:eastAsia="ru-RU"/>
        </w:rPr>
      </w:pPr>
    </w:p>
    <w:p w14:paraId="0BADC035">
      <w:pPr>
        <w:spacing w:after="0" w:line="360" w:lineRule="auto"/>
        <w:jc w:val="center"/>
        <w:rPr>
          <w:rFonts w:ascii="Times New Roman" w:hAnsi="Times New Roman" w:eastAsia="Times New Roman" w:cs="Times New Roman"/>
          <w:b/>
          <w:caps/>
          <w:color w:val="auto"/>
          <w:sz w:val="24"/>
          <w:szCs w:val="24"/>
          <w:lang w:eastAsia="ru-RU"/>
        </w:rPr>
      </w:pPr>
    </w:p>
    <w:p w14:paraId="45B0CD21">
      <w:pPr>
        <w:spacing w:after="0" w:line="360" w:lineRule="auto"/>
        <w:jc w:val="center"/>
        <w:rPr>
          <w:rFonts w:ascii="Times New Roman" w:hAnsi="Times New Roman" w:eastAsia="Times New Roman" w:cs="Times New Roman"/>
          <w:b/>
          <w:caps/>
          <w:color w:val="auto"/>
          <w:sz w:val="24"/>
          <w:szCs w:val="24"/>
          <w:lang w:eastAsia="ru-RU"/>
        </w:rPr>
      </w:pPr>
    </w:p>
    <w:p w14:paraId="23B36E3F">
      <w:pPr>
        <w:spacing w:after="0" w:line="360" w:lineRule="auto"/>
        <w:jc w:val="center"/>
        <w:rPr>
          <w:rFonts w:ascii="Times New Roman" w:hAnsi="Times New Roman" w:eastAsia="Times New Roman" w:cs="Times New Roman"/>
          <w:b/>
          <w:caps/>
          <w:color w:val="auto"/>
          <w:sz w:val="24"/>
          <w:szCs w:val="24"/>
          <w:lang w:eastAsia="ru-RU"/>
        </w:rPr>
      </w:pPr>
    </w:p>
    <w:p w14:paraId="1B2357D8">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5EDC9B8">
      <w:pPr>
        <w:shd w:val="clear" w:color="auto" w:fill="FFFFFF"/>
        <w:spacing w:after="0" w:line="36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7E605FEC">
      <w:pPr>
        <w:pStyle w:val="17"/>
        <w:spacing w:line="360" w:lineRule="auto"/>
        <w:rPr>
          <w:b/>
          <w:iCs/>
          <w:color w:val="auto"/>
        </w:rPr>
      </w:pPr>
      <w:r>
        <w:rPr>
          <w:b/>
          <w:iCs/>
          <w:color w:val="auto"/>
        </w:rPr>
        <w:t>Тема5. Критерии комфортности и безопасности техносферы. Показатели негативности техносферы.</w:t>
      </w:r>
    </w:p>
    <w:p w14:paraId="524CD6E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техногенных опасностей и аварий.</w:t>
      </w:r>
    </w:p>
    <w:p w14:paraId="68DCFA43">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Радиационно-опасные объекты.</w:t>
      </w:r>
    </w:p>
    <w:p w14:paraId="0079CBD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Радиационное воздействие на организм человека.</w:t>
      </w:r>
    </w:p>
    <w:p w14:paraId="5B8D8F02">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Ионизирующее излучение: понятие, факторы, влияющие на степень поражения ионизирующими излучениями.</w:t>
      </w:r>
    </w:p>
    <w:p w14:paraId="60B41764">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при опасности воздействия радиоактивных веществ.</w:t>
      </w:r>
    </w:p>
    <w:p w14:paraId="77F2508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Химически опасные объекты: понятие, виды.</w:t>
      </w:r>
    </w:p>
    <w:p w14:paraId="26097A1B">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Химическая авария: понятие, действия при химической аварии.</w:t>
      </w:r>
    </w:p>
    <w:p w14:paraId="549E36E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Распространение ядовитых промышленных веществ и признаки отравления ими.</w:t>
      </w:r>
    </w:p>
    <w:p w14:paraId="54ACEE4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Взрыв и поражающие факторы взрыва.</w:t>
      </w:r>
    </w:p>
    <w:p w14:paraId="1D94DFD1">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Внезапное обрушение здания, действия при обрушении.</w:t>
      </w:r>
    </w:p>
    <w:p w14:paraId="735B1D87">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Гидродинамическая авария: понятие, последствия, правила поведения.</w:t>
      </w:r>
    </w:p>
    <w:p w14:paraId="0988C4A0">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на коммунальных системах жизнеобеспечения.</w:t>
      </w:r>
    </w:p>
    <w:p w14:paraId="5EEBD5E9">
      <w:pPr>
        <w:pStyle w:val="17"/>
        <w:spacing w:line="360" w:lineRule="auto"/>
        <w:rPr>
          <w:b/>
          <w:iCs/>
          <w:color w:val="auto"/>
        </w:rPr>
      </w:pPr>
      <w:r>
        <w:rPr>
          <w:b/>
          <w:iCs/>
          <w:color w:val="auto"/>
        </w:rPr>
        <w:t>Тема.7 Основы проектирования техносферы по условиям безопасности жизнедеятельности</w:t>
      </w:r>
    </w:p>
    <w:p w14:paraId="187A36CB">
      <w:pPr>
        <w:pStyle w:val="62"/>
        <w:spacing w:before="0" w:beforeAutospacing="0" w:after="0" w:afterAutospacing="0" w:line="360" w:lineRule="auto"/>
        <w:jc w:val="both"/>
        <w:rPr>
          <w:rStyle w:val="63"/>
          <w:rFonts w:eastAsiaTheme="majorEastAsia"/>
          <w:color w:val="auto"/>
        </w:rPr>
      </w:pPr>
      <w:r>
        <w:rPr>
          <w:rStyle w:val="63"/>
          <w:rFonts w:eastAsiaTheme="majorEastAsia"/>
          <w:color w:val="auto"/>
        </w:rPr>
        <w:t>1.Критерии комфортности и безопасности техносферы.</w:t>
      </w:r>
    </w:p>
    <w:p w14:paraId="2394D9D9">
      <w:pPr>
        <w:pStyle w:val="62"/>
        <w:spacing w:before="0" w:beforeAutospacing="0" w:after="0" w:afterAutospacing="0" w:line="360" w:lineRule="auto"/>
        <w:jc w:val="both"/>
        <w:rPr>
          <w:color w:val="auto"/>
        </w:rPr>
      </w:pPr>
      <w:r>
        <w:rPr>
          <w:color w:val="auto"/>
        </w:rPr>
        <w:t>Показатели негативности техносферы.</w:t>
      </w:r>
    </w:p>
    <w:p w14:paraId="207613FB">
      <w:pPr>
        <w:pStyle w:val="64"/>
        <w:spacing w:before="0" w:beforeAutospacing="0" w:after="0" w:afterAutospacing="0" w:line="360" w:lineRule="auto"/>
        <w:jc w:val="both"/>
        <w:rPr>
          <w:rStyle w:val="63"/>
          <w:rFonts w:eastAsiaTheme="majorEastAsia"/>
          <w:color w:val="auto"/>
        </w:rPr>
      </w:pPr>
      <w:r>
        <w:rPr>
          <w:rStyle w:val="65"/>
          <w:rFonts w:eastAsia="Calibri"/>
          <w:color w:val="auto"/>
        </w:rPr>
        <w:t>2.</w:t>
      </w:r>
      <w:r>
        <w:rPr>
          <w:rStyle w:val="63"/>
          <w:rFonts w:eastAsiaTheme="majorEastAsia"/>
          <w:color w:val="auto"/>
        </w:rPr>
        <w:t>Основы проектирования техносферы.</w:t>
      </w:r>
    </w:p>
    <w:p w14:paraId="6CE935DC">
      <w:pPr>
        <w:pStyle w:val="67"/>
        <w:spacing w:before="0" w:beforeAutospacing="0" w:after="0" w:afterAutospacing="0" w:line="360" w:lineRule="auto"/>
        <w:jc w:val="both"/>
        <w:rPr>
          <w:color w:val="auto"/>
        </w:rPr>
      </w:pPr>
      <w:r>
        <w:rPr>
          <w:rStyle w:val="68"/>
          <w:rFonts w:eastAsiaTheme="majorEastAsia"/>
          <w:color w:val="auto"/>
        </w:rPr>
        <w:t>Обеспечением комфорта в зонах жизнедеятельности;</w:t>
      </w:r>
    </w:p>
    <w:p w14:paraId="49C4232C">
      <w:pPr>
        <w:pStyle w:val="69"/>
        <w:spacing w:before="0" w:beforeAutospacing="0" w:after="0" w:afterAutospacing="0" w:line="360" w:lineRule="auto"/>
        <w:jc w:val="both"/>
        <w:rPr>
          <w:color w:val="auto"/>
        </w:rPr>
      </w:pPr>
      <w:r>
        <w:rPr>
          <w:rStyle w:val="68"/>
          <w:rFonts w:eastAsiaTheme="majorEastAsia"/>
          <w:color w:val="auto"/>
        </w:rPr>
        <w:t>Правильным расположением источников опасностей и зон пребывания человека;</w:t>
      </w:r>
    </w:p>
    <w:p w14:paraId="04861858">
      <w:pPr>
        <w:pStyle w:val="71"/>
        <w:spacing w:before="0" w:beforeAutospacing="0" w:after="0" w:afterAutospacing="0" w:line="360" w:lineRule="auto"/>
        <w:jc w:val="both"/>
        <w:rPr>
          <w:color w:val="auto"/>
        </w:rPr>
      </w:pPr>
      <w:r>
        <w:rPr>
          <w:rStyle w:val="68"/>
          <w:rFonts w:eastAsiaTheme="majorEastAsia"/>
          <w:color w:val="auto"/>
        </w:rPr>
        <w:t>Сокращением размеров опасных зон;</w:t>
      </w:r>
    </w:p>
    <w:p w14:paraId="276094C7">
      <w:pPr>
        <w:pStyle w:val="72"/>
        <w:spacing w:before="0" w:beforeAutospacing="0" w:after="0" w:afterAutospacing="0" w:line="360" w:lineRule="auto"/>
        <w:jc w:val="both"/>
        <w:rPr>
          <w:rStyle w:val="68"/>
          <w:rFonts w:eastAsiaTheme="majorEastAsia"/>
          <w:color w:val="auto"/>
        </w:rPr>
      </w:pPr>
      <w:r>
        <w:rPr>
          <w:rStyle w:val="68"/>
          <w:rFonts w:eastAsiaTheme="majorEastAsia"/>
          <w:color w:val="auto"/>
        </w:rPr>
        <w:t>Применением экобиозащитной техники и средств индивидуальной защиты.</w:t>
      </w:r>
    </w:p>
    <w:p w14:paraId="3F386199">
      <w:pPr>
        <w:pStyle w:val="72"/>
        <w:spacing w:before="0" w:beforeAutospacing="0" w:after="0" w:afterAutospacing="0" w:line="360" w:lineRule="auto"/>
        <w:jc w:val="both"/>
        <w:rPr>
          <w:rStyle w:val="68"/>
          <w:rFonts w:eastAsiaTheme="majorEastAsia"/>
          <w:b/>
          <w:color w:val="auto"/>
        </w:rPr>
      </w:pPr>
    </w:p>
    <w:p w14:paraId="7104F31C">
      <w:pPr>
        <w:pStyle w:val="72"/>
        <w:spacing w:before="0" w:beforeAutospacing="0" w:after="0" w:afterAutospacing="0" w:line="360" w:lineRule="auto"/>
        <w:jc w:val="both"/>
        <w:rPr>
          <w:rStyle w:val="68"/>
          <w:rFonts w:eastAsiaTheme="majorEastAsia"/>
          <w:b/>
          <w:color w:val="auto"/>
        </w:rPr>
      </w:pPr>
      <w:r>
        <w:rPr>
          <w:rStyle w:val="68"/>
          <w:rFonts w:eastAsiaTheme="majorEastAsia"/>
          <w:b/>
          <w:color w:val="auto"/>
        </w:rPr>
        <w:t>Тема.8 Классификация основных форм деятельности человека.</w:t>
      </w:r>
    </w:p>
    <w:p w14:paraId="65EF72C7">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Физиологическая классификация</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Cs/>
          <w:iCs/>
          <w:color w:val="auto"/>
          <w:sz w:val="24"/>
          <w:szCs w:val="24"/>
          <w:lang w:eastAsia="ru-RU"/>
        </w:rPr>
        <w:t>основных форм деятельности:</w:t>
      </w:r>
    </w:p>
    <w:p w14:paraId="2E13350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 физический труд</w:t>
      </w:r>
    </w:p>
    <w:p w14:paraId="31E532BE">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Умственный труд</w:t>
      </w:r>
    </w:p>
    <w:p w14:paraId="40D87286">
      <w:pPr>
        <w:pStyle w:val="72"/>
        <w:spacing w:before="0" w:beforeAutospacing="0" w:after="0" w:afterAutospacing="0" w:line="360" w:lineRule="auto"/>
        <w:jc w:val="both"/>
        <w:rPr>
          <w:color w:val="auto"/>
        </w:rPr>
      </w:pPr>
      <w:r>
        <w:rPr>
          <w:color w:val="auto"/>
        </w:rPr>
        <w:t>Классификация условий труда</w:t>
      </w:r>
    </w:p>
    <w:p w14:paraId="4AAE4DCE">
      <w:pPr>
        <w:pStyle w:val="72"/>
        <w:spacing w:before="0" w:beforeAutospacing="0" w:after="0" w:afterAutospacing="0" w:line="360" w:lineRule="auto"/>
        <w:jc w:val="both"/>
        <w:rPr>
          <w:b/>
          <w:color w:val="auto"/>
        </w:rPr>
      </w:pPr>
    </w:p>
    <w:p w14:paraId="1BEBAA7C">
      <w:pPr>
        <w:pStyle w:val="17"/>
        <w:spacing w:line="360" w:lineRule="auto"/>
        <w:rPr>
          <w:b/>
          <w:iCs/>
          <w:color w:val="auto"/>
        </w:rPr>
      </w:pPr>
      <w:r>
        <w:rPr>
          <w:b/>
          <w:iCs/>
          <w:color w:val="auto"/>
        </w:rPr>
        <w:t>Тема.9 Пути повышения эффективности трудовой деятельности человека.</w:t>
      </w:r>
    </w:p>
    <w:p w14:paraId="3AF817EF">
      <w:pPr>
        <w:pStyle w:val="17"/>
        <w:spacing w:line="360" w:lineRule="auto"/>
        <w:ind w:firstLine="708"/>
        <w:rPr>
          <w:color w:val="auto"/>
        </w:rPr>
      </w:pPr>
      <w:r>
        <w:rPr>
          <w:i/>
          <w:iCs/>
          <w:color w:val="auto"/>
        </w:rPr>
        <w:t xml:space="preserve">Задание. </w:t>
      </w:r>
      <w:r>
        <w:rPr>
          <w:color w:val="auto"/>
        </w:rPr>
        <w:t>Подготовиться к письменной аудиторной контрольной работе по следующим вопросам:</w:t>
      </w:r>
    </w:p>
    <w:p w14:paraId="5ABB113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w:t>
      </w:r>
    </w:p>
    <w:p w14:paraId="558FC88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w:t>
      </w:r>
    </w:p>
    <w:p w14:paraId="080C3484">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57476725">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694CE34F">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45B94AFB">
      <w:pPr>
        <w:rPr>
          <w:rFonts w:ascii="Times New Roman" w:hAnsi="Times New Roman" w:cs="Times New Roman"/>
          <w:b/>
          <w:color w:val="auto"/>
          <w:sz w:val="24"/>
          <w:szCs w:val="24"/>
        </w:rPr>
      </w:pPr>
    </w:p>
    <w:p w14:paraId="707E4DA2">
      <w:pPr>
        <w:rPr>
          <w:rFonts w:ascii="Times New Roman" w:hAnsi="Times New Roman" w:eastAsia="Times New Roman" w:cs="Times New Roman"/>
          <w:b/>
          <w:color w:val="auto"/>
        </w:rPr>
      </w:pPr>
      <w:r>
        <w:rPr>
          <w:rFonts w:ascii="Times New Roman" w:hAnsi="Times New Roman" w:cs="Times New Roman"/>
          <w:b/>
          <w:color w:val="auto"/>
          <w:sz w:val="24"/>
          <w:szCs w:val="24"/>
        </w:rPr>
        <w:t>Тема.10 Воздействие нормированных факторов и их нормирование</w:t>
      </w:r>
    </w:p>
    <w:p w14:paraId="38752083">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pPr>
        <w:spacing w:after="0" w:line="360" w:lineRule="auto"/>
        <w:jc w:val="both"/>
        <w:rPr>
          <w:rFonts w:ascii="Times New Roman" w:hAnsi="Times New Roman" w:eastAsia="Times New Roman" w:cs="Times New Roman"/>
          <w:color w:val="auto"/>
          <w:sz w:val="24"/>
          <w:szCs w:val="24"/>
        </w:rPr>
      </w:pPr>
    </w:p>
    <w:p w14:paraId="6E195A4A">
      <w:pPr>
        <w:spacing w:after="0" w:line="360" w:lineRule="auto"/>
        <w:jc w:val="both"/>
        <w:rPr>
          <w:rFonts w:ascii="Times New Roman" w:hAnsi="Times New Roman" w:eastAsia="Times New Roman" w:cs="Times New Roman"/>
          <w:color w:val="auto"/>
          <w:sz w:val="24"/>
          <w:szCs w:val="24"/>
        </w:rPr>
      </w:pPr>
      <w:r>
        <w:rPr>
          <w:rFonts w:ascii="Times New Roman" w:hAnsi="Times New Roman" w:cs="Times New Roman"/>
          <w:b/>
          <w:bCs/>
          <w:color w:val="auto"/>
          <w:sz w:val="24"/>
          <w:szCs w:val="24"/>
        </w:rPr>
        <w:t>Тема. 11Общие сведения о чрезвычайных ситуациях</w:t>
      </w:r>
    </w:p>
    <w:p w14:paraId="5DA9B9CC">
      <w:pPr>
        <w:numPr>
          <w:ilvl w:val="0"/>
          <w:numId w:val="5"/>
        </w:numPr>
        <w:tabs>
          <w:tab w:val="left" w:pos="0"/>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5349BD1F">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4EE92B52">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22FD98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Как подразделяются ЧС.</w:t>
      </w:r>
    </w:p>
    <w:p w14:paraId="60BA0496">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5B4ECCD3">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914AECA">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29826A0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0B2B5981">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Экологическая экспертиза – цели и задачи.</w:t>
      </w:r>
    </w:p>
    <w:p w14:paraId="1915691B">
      <w:pPr>
        <w:spacing w:after="0" w:line="360" w:lineRule="auto"/>
        <w:jc w:val="both"/>
        <w:rPr>
          <w:rFonts w:ascii="Times New Roman" w:hAnsi="Times New Roman" w:eastAsia="Times New Roman" w:cs="Times New Roman"/>
          <w:color w:val="auto"/>
          <w:sz w:val="24"/>
          <w:szCs w:val="24"/>
          <w:lang w:eastAsia="ru-RU"/>
        </w:rPr>
      </w:pPr>
    </w:p>
    <w:p w14:paraId="656DEF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геологического характера:</w:t>
      </w:r>
    </w:p>
    <w:p w14:paraId="459C0204">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Вулканизм: основные понятия, части вулканического аппарата, действия при извержении вулкана.</w:t>
      </w:r>
    </w:p>
    <w:p w14:paraId="425798A8">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Оползень: понятие, действия при появлении признаков.</w:t>
      </w:r>
    </w:p>
    <w:p w14:paraId="35884ADC">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Сель: действия при селевом потоке.</w:t>
      </w:r>
    </w:p>
    <w:p w14:paraId="48ACADFE">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Лавина: сущность, факторы, действия при сходе лавин.</w:t>
      </w:r>
    </w:p>
    <w:p w14:paraId="239BBB79">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гидрологического характера:</w:t>
      </w:r>
    </w:p>
    <w:p w14:paraId="2873CE66">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Наводнение: сущность, действия во время и после наводнения.</w:t>
      </w:r>
    </w:p>
    <w:p w14:paraId="7DC1F6CB">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Цунами: сущность, действия во время цунами.</w:t>
      </w:r>
    </w:p>
    <w:p w14:paraId="1525BE7D">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метеорологического характера:</w:t>
      </w:r>
    </w:p>
    <w:p w14:paraId="640974E2">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Ураган: понятие, действия во время урагана.</w:t>
      </w:r>
    </w:p>
    <w:p w14:paraId="59D5FA23">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Буря: понятие и виды.</w:t>
      </w:r>
    </w:p>
    <w:p w14:paraId="00E9EA1C">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Смерч: понятие, характеристика.</w:t>
      </w:r>
    </w:p>
    <w:p w14:paraId="28C6DC09">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Пурга: понятие, действия во время пурги.</w:t>
      </w:r>
    </w:p>
    <w:p w14:paraId="6FF41105">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Гроза: понятие, действия во время молнии, запретные действия во время грозы.</w:t>
      </w:r>
    </w:p>
    <w:p w14:paraId="013DEAA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Гололед: понятие, подготовка, действия во время гололедицы.</w:t>
      </w:r>
    </w:p>
    <w:p w14:paraId="3F601E9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Засуха: понятие, меры борьбы, действия во время засухи.</w:t>
      </w:r>
    </w:p>
    <w:p w14:paraId="6582BF2E">
      <w:pPr>
        <w:tabs>
          <w:tab w:val="left" w:pos="142"/>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12. Правовые и нормативно-технические основы БЖД</w:t>
      </w:r>
    </w:p>
    <w:p w14:paraId="63ED26B8">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Законодательство о безопасности в чрезвычайных ситуациях.</w:t>
      </w:r>
    </w:p>
    <w:p w14:paraId="1BF346F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Системы стандартов по безопасности в чрезвычайных ситуациях.</w:t>
      </w:r>
    </w:p>
    <w:p w14:paraId="5EF6880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Международные правовые основы охраны окружающей среды.</w:t>
      </w:r>
    </w:p>
    <w:p w14:paraId="32CDA95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pPr>
        <w:tabs>
          <w:tab w:val="left" w:pos="142"/>
        </w:tabs>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5.Положения Федеральных законов. Охрана окружающей среды. </w:t>
      </w:r>
    </w:p>
    <w:p w14:paraId="22ED9916">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6.Нормативно-техническая документация по охране окружающей среды. </w:t>
      </w:r>
    </w:p>
    <w:p w14:paraId="1016A9AD">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7.Система стандартов «Охрана природы». Система стандартов в системе ЧС. Государственное </w:t>
      </w:r>
    </w:p>
    <w:p w14:paraId="50780CAA">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управление в ЧС. Специальная оценка условий труда. </w:t>
      </w:r>
    </w:p>
    <w:p w14:paraId="288AC627">
      <w:pPr>
        <w:spacing w:after="0" w:line="360" w:lineRule="auto"/>
        <w:jc w:val="both"/>
        <w:rPr>
          <w:rFonts w:ascii="Times New Roman" w:hAnsi="Times New Roman" w:eastAsia="Times New Roman" w:cs="Times New Roman"/>
          <w:color w:val="auto"/>
          <w:lang w:eastAsia="ru-RU"/>
        </w:rPr>
      </w:pPr>
    </w:p>
    <w:p w14:paraId="6EE08B5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13Организационные основы управления БЖД. Мониторинг.</w:t>
      </w:r>
    </w:p>
    <w:p w14:paraId="374DE2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Понятие экономического ущерба, его составляющие и методические подходы к оценке.</w:t>
      </w:r>
    </w:p>
    <w:p w14:paraId="68F73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6E7C6044">
      <w:pPr>
        <w:spacing w:after="0" w:line="360" w:lineRule="auto"/>
        <w:jc w:val="both"/>
        <w:rPr>
          <w:rFonts w:ascii="Times New Roman" w:hAnsi="Times New Roman" w:eastAsia="Times New Roman" w:cs="Times New Roman"/>
          <w:color w:val="auto"/>
          <w:sz w:val="24"/>
          <w:szCs w:val="24"/>
          <w:lang w:eastAsia="ru-RU"/>
        </w:rPr>
      </w:pPr>
    </w:p>
    <w:p w14:paraId="34860D1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14. Экспертиза и контроль экологичности и безопасности</w:t>
      </w:r>
    </w:p>
    <w:p w14:paraId="15B0CC8D">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состояния суши.</w:t>
      </w:r>
    </w:p>
    <w:p w14:paraId="3AA4029B">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свойств воздушной среды.</w:t>
      </w:r>
    </w:p>
    <w:p w14:paraId="4104D5CA">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загрязнения атмосферы на человека, растительный и животный мир.</w:t>
      </w:r>
    </w:p>
    <w:p w14:paraId="718A8C48">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радиоактивных веществ на живые организмы.</w:t>
      </w:r>
    </w:p>
    <w:p w14:paraId="6B34A78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состояния гидросферы: тепловое и нефтяное загрязнение.</w:t>
      </w:r>
    </w:p>
    <w:p w14:paraId="5E0CE719">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Загрязнение природных вод пестицидами, детергентами, диоксинами и тяжелыми металлами.</w:t>
      </w:r>
    </w:p>
    <w:p w14:paraId="300A954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Экология городов.</w:t>
      </w:r>
    </w:p>
    <w:p w14:paraId="210EA868">
      <w:pPr>
        <w:numPr>
          <w:ilvl w:val="0"/>
          <w:numId w:val="9"/>
        </w:numPr>
        <w:tabs>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Основы продовольственной безопасности.</w:t>
      </w:r>
    </w:p>
    <w:p w14:paraId="4A5F53CE">
      <w:pPr>
        <w:spacing w:after="0" w:line="360" w:lineRule="auto"/>
        <w:jc w:val="both"/>
        <w:rPr>
          <w:rFonts w:ascii="Times New Roman" w:hAnsi="Times New Roman" w:eastAsia="Times New Roman" w:cs="Times New Roman"/>
          <w:color w:val="auto"/>
          <w:sz w:val="24"/>
          <w:szCs w:val="24"/>
          <w:lang w:eastAsia="ru-RU"/>
        </w:rPr>
      </w:pPr>
    </w:p>
    <w:p w14:paraId="461EDE4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15. Принципы обеспечения безопасности</w:t>
      </w:r>
    </w:p>
    <w:p w14:paraId="294123F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Безопасное поведении в городе:</w:t>
      </w:r>
    </w:p>
    <w:p w14:paraId="430E08C9">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местах массового скопления людей.</w:t>
      </w:r>
    </w:p>
    <w:p w14:paraId="0C73CE21">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Безопасное поведение при выходе из помещения.</w:t>
      </w:r>
    </w:p>
    <w:p w14:paraId="51B789ED">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Обеспечение безопасности в уличной толпе: предотвращение кражи вещей, похищения.</w:t>
      </w:r>
    </w:p>
    <w:p w14:paraId="09331CF2">
      <w:pPr>
        <w:numPr>
          <w:ilvl w:val="0"/>
          <w:numId w:val="11"/>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быту:</w:t>
      </w:r>
    </w:p>
    <w:p w14:paraId="08EA2D36">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бытовых электроприборов: правила эксплуатации, первая помощь пострадавшему.</w:t>
      </w:r>
    </w:p>
    <w:p w14:paraId="1AD514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Сотовая связь.</w:t>
      </w:r>
    </w:p>
    <w:p w14:paraId="79DF171D">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лифте.</w:t>
      </w:r>
    </w:p>
    <w:p w14:paraId="7E86A4C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с собаками.</w:t>
      </w:r>
    </w:p>
    <w:p w14:paraId="0E6B4547">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с утечкой газа.</w:t>
      </w:r>
    </w:p>
    <w:p w14:paraId="444D5B15">
      <w:pPr>
        <w:numPr>
          <w:ilvl w:val="0"/>
          <w:numId w:val="13"/>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16 Совместимость элементов системы «человек-среда».</w:t>
      </w:r>
    </w:p>
    <w:p w14:paraId="70A88F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1.Человек и окружающая среда</w:t>
      </w:r>
    </w:p>
    <w:p w14:paraId="0D8E09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Характерные состояния взаимодействия в системе «человек-среда обитания»</w:t>
      </w:r>
    </w:p>
    <w:p w14:paraId="1D0621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Оценка негативных факторов</w:t>
      </w:r>
    </w:p>
    <w:p w14:paraId="0F302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Совместимость в системе «человек-среда.</w:t>
      </w:r>
    </w:p>
    <w:p w14:paraId="45AF2BCD">
      <w:pPr>
        <w:rPr>
          <w:color w:val="auto"/>
        </w:rPr>
      </w:pPr>
    </w:p>
    <w:p w14:paraId="6C302399">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Методы повышения безопасности</w:t>
      </w:r>
    </w:p>
    <w:p w14:paraId="0DD29368">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Style w:val="9"/>
          <w:rFonts w:ascii="Times New Roman" w:hAnsi="Times New Roman" w:cs="Times New Roman"/>
          <w:color w:val="auto"/>
          <w:sz w:val="24"/>
          <w:szCs w:val="24"/>
        </w:rPr>
        <w:t>А - метод</w:t>
      </w:r>
      <w:r>
        <w:rPr>
          <w:rFonts w:ascii="Times New Roman" w:hAnsi="Times New Roman" w:cs="Times New Roman"/>
          <w:color w:val="auto"/>
          <w:sz w:val="24"/>
          <w:szCs w:val="24"/>
        </w:rPr>
        <w:t xml:space="preserve"> разделения гомосферы и ноксосферы в пространстве или во времени.</w:t>
      </w:r>
    </w:p>
    <w:p w14:paraId="626DA2C5">
      <w:pPr>
        <w:pStyle w:val="20"/>
        <w:numPr>
          <w:ilvl w:val="0"/>
          <w:numId w:val="0"/>
        </w:numPr>
        <w:spacing w:before="0" w:beforeAutospacing="0" w:after="0" w:afterAutospacing="0" w:line="360" w:lineRule="auto"/>
        <w:jc w:val="both"/>
        <w:rPr>
          <w:color w:val="auto"/>
        </w:rPr>
      </w:pPr>
      <w:r>
        <w:rPr>
          <w:rStyle w:val="9"/>
          <w:rFonts w:eastAsiaTheme="majorEastAsia"/>
          <w:color w:val="auto"/>
        </w:rPr>
        <w:t>Б - метод</w:t>
      </w:r>
      <w:r>
        <w:rPr>
          <w:color w:val="auto"/>
        </w:rPr>
        <w:t>, состоящий в нормализации ноксосферы, т. е. путем исключения опасности.</w:t>
      </w:r>
    </w:p>
    <w:p w14:paraId="230A3CEE">
      <w:pPr>
        <w:pStyle w:val="20"/>
        <w:numPr>
          <w:ilvl w:val="0"/>
          <w:numId w:val="0"/>
        </w:numPr>
        <w:spacing w:before="0" w:beforeAutospacing="0" w:after="0" w:afterAutospacing="0" w:line="360" w:lineRule="auto"/>
        <w:jc w:val="both"/>
        <w:rPr>
          <w:color w:val="auto"/>
        </w:rPr>
      </w:pPr>
      <w:r>
        <w:rPr>
          <w:rStyle w:val="9"/>
          <w:rFonts w:eastAsiaTheme="majorEastAsia"/>
          <w:color w:val="auto"/>
        </w:rPr>
        <w:t>В - метод</w:t>
      </w:r>
      <w:r>
        <w:rPr>
          <w:color w:val="auto"/>
        </w:rPr>
        <w:t>, включающий гамму приемов и средств, направленных на адаптацию человека к соответствующей среде и повышению его защищенности.</w:t>
      </w:r>
    </w:p>
    <w:p w14:paraId="5AD03660">
      <w:pPr>
        <w:pStyle w:val="20"/>
        <w:numPr>
          <w:ilvl w:val="0"/>
          <w:numId w:val="0"/>
        </w:numPr>
        <w:spacing w:before="0" w:beforeAutospacing="0" w:after="0" w:afterAutospacing="0" w:line="360" w:lineRule="auto"/>
        <w:jc w:val="both"/>
        <w:rPr>
          <w:color w:val="auto"/>
        </w:rPr>
      </w:pPr>
      <w:r>
        <w:rPr>
          <w:rStyle w:val="9"/>
          <w:rFonts w:eastAsiaTheme="majorEastAsia"/>
          <w:color w:val="auto"/>
        </w:rPr>
        <w:t>Г - метод</w:t>
      </w:r>
      <w:r>
        <w:rPr>
          <w:color w:val="auto"/>
        </w:rPr>
        <w:t xml:space="preserve"> сочетает в себе вышеупомянутые методы и используется чаще всего.</w:t>
      </w:r>
    </w:p>
    <w:p w14:paraId="00C2D865">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4DF45429">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314D8EF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6D74039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6BABE5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34C46D2">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C1CC65C">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6F2B0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0B3E0E6">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D16847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13E4278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6DCB05F">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B670766">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A93BA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2068C602">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80A7B57">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752A9716">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DF32910">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47B579A">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ADC9479">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B38C49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0F1D39E">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275E09A">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1A2DCA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3CC446">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242A438">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3F4F604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FF894B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E6E0F5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5646066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CB42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507C60F">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A76D9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76FF5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1AF149">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7B0EDCC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24EFA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30BE9A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001236A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43841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27EF3F">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0538165">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5C86F2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5DF382">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1E97B7E4">
      <w:pPr>
        <w:spacing w:after="0" w:line="360" w:lineRule="auto"/>
        <w:jc w:val="both"/>
        <w:rPr>
          <w:rFonts w:ascii="Times New Roman" w:hAnsi="Times New Roman" w:cs="Times New Roman"/>
          <w:color w:val="auto"/>
          <w:sz w:val="24"/>
          <w:szCs w:val="24"/>
        </w:rPr>
      </w:pPr>
    </w:p>
    <w:p w14:paraId="3D7662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C884D0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22D0E8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05E9F00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4807086D">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50DB065A">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80154B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10145"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745"/>
        <w:gridCol w:w="992"/>
        <w:gridCol w:w="2062"/>
        <w:gridCol w:w="1929"/>
        <w:gridCol w:w="1849"/>
      </w:tblGrid>
      <w:tr w14:paraId="03DF5E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61CC2A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86390E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745" w:type="dxa"/>
            <w:vMerge w:val="restart"/>
            <w:tcBorders>
              <w:top w:val="single" w:color="auto" w:sz="4" w:space="0"/>
              <w:left w:val="single" w:color="auto" w:sz="4" w:space="0"/>
              <w:bottom w:val="single" w:color="auto" w:sz="4" w:space="0"/>
              <w:right w:val="single" w:color="auto" w:sz="4" w:space="0"/>
            </w:tcBorders>
            <w:vAlign w:val="center"/>
          </w:tcPr>
          <w:p w14:paraId="6EB9BAE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6447F2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6CCF7EA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6F3A5A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62" w:type="dxa"/>
            <w:vMerge w:val="restart"/>
            <w:tcBorders>
              <w:top w:val="single" w:color="auto" w:sz="4" w:space="0"/>
              <w:left w:val="single" w:color="auto" w:sz="4" w:space="0"/>
              <w:bottom w:val="single" w:color="auto" w:sz="4" w:space="0"/>
              <w:right w:val="single" w:color="auto" w:sz="4" w:space="0"/>
            </w:tcBorders>
            <w:vAlign w:val="center"/>
          </w:tcPr>
          <w:p w14:paraId="2CB2BE0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031FF84">
            <w:pPr>
              <w:spacing w:after="0" w:line="240" w:lineRule="auto"/>
              <w:jc w:val="center"/>
              <w:rPr>
                <w:rFonts w:ascii="Times New Roman" w:hAnsi="Times New Roman" w:eastAsia="Times New Roman" w:cs="Times New Roman"/>
                <w:i/>
                <w:color w:val="auto"/>
                <w:sz w:val="24"/>
                <w:szCs w:val="24"/>
                <w:lang w:eastAsia="ru-RU"/>
              </w:rPr>
            </w:pPr>
          </w:p>
        </w:tc>
        <w:tc>
          <w:tcPr>
            <w:tcW w:w="3778" w:type="dxa"/>
            <w:gridSpan w:val="2"/>
            <w:tcBorders>
              <w:top w:val="single" w:color="auto" w:sz="4" w:space="0"/>
              <w:left w:val="single" w:color="auto" w:sz="4" w:space="0"/>
              <w:bottom w:val="single" w:color="auto" w:sz="4" w:space="0"/>
              <w:right w:val="single" w:color="auto" w:sz="4" w:space="0"/>
            </w:tcBorders>
            <w:vAlign w:val="center"/>
          </w:tcPr>
          <w:p w14:paraId="7924626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9E3A2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B32D226">
            <w:pPr>
              <w:spacing w:after="0"/>
              <w:rPr>
                <w:rFonts w:ascii="Times New Roman" w:hAnsi="Times New Roman" w:eastAsia="Times New Roman" w:cs="Times New Roman"/>
                <w:b/>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vAlign w:val="center"/>
          </w:tcPr>
          <w:p w14:paraId="57B4CB87">
            <w:pPr>
              <w:spacing w:after="0"/>
              <w:rPr>
                <w:rFonts w:ascii="Times New Roman" w:hAnsi="Times New Roman" w:eastAsia="Times New Roman" w:cs="Times New Roman"/>
                <w:b/>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F0DE12">
            <w:pPr>
              <w:spacing w:after="0"/>
              <w:rPr>
                <w:rFonts w:ascii="Times New Roman" w:hAnsi="Times New Roman" w:eastAsia="Times New Roman" w:cs="Times New Roman"/>
                <w:b/>
                <w:color w:val="auto"/>
                <w:sz w:val="24"/>
                <w:szCs w:val="24"/>
                <w:lang w:eastAsia="ru-RU"/>
              </w:rPr>
            </w:pPr>
          </w:p>
        </w:tc>
        <w:tc>
          <w:tcPr>
            <w:tcW w:w="2062" w:type="dxa"/>
            <w:vMerge w:val="continue"/>
            <w:tcBorders>
              <w:top w:val="single" w:color="auto" w:sz="4" w:space="0"/>
              <w:left w:val="single" w:color="auto" w:sz="4" w:space="0"/>
              <w:bottom w:val="single" w:color="auto" w:sz="4" w:space="0"/>
              <w:right w:val="single" w:color="auto" w:sz="4" w:space="0"/>
            </w:tcBorders>
            <w:vAlign w:val="center"/>
          </w:tcPr>
          <w:p w14:paraId="2C844530">
            <w:pPr>
              <w:spacing w:after="0"/>
              <w:rPr>
                <w:rFonts w:ascii="Times New Roman" w:hAnsi="Times New Roman" w:eastAsia="Times New Roman" w:cs="Times New Roman"/>
                <w:i/>
                <w:color w:val="auto"/>
                <w:sz w:val="24"/>
                <w:szCs w:val="24"/>
                <w:lang w:eastAsia="ru-RU"/>
              </w:rPr>
            </w:pPr>
          </w:p>
        </w:tc>
        <w:tc>
          <w:tcPr>
            <w:tcW w:w="1929" w:type="dxa"/>
            <w:tcBorders>
              <w:top w:val="single" w:color="auto" w:sz="4" w:space="0"/>
              <w:left w:val="single" w:color="auto" w:sz="4" w:space="0"/>
              <w:bottom w:val="single" w:color="auto" w:sz="4" w:space="0"/>
              <w:right w:val="single" w:color="auto" w:sz="4" w:space="0"/>
            </w:tcBorders>
            <w:vAlign w:val="center"/>
          </w:tcPr>
          <w:p w14:paraId="695F047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c>
          <w:tcPr>
            <w:tcW w:w="1849" w:type="dxa"/>
            <w:tcBorders>
              <w:top w:val="single" w:color="auto" w:sz="4" w:space="0"/>
              <w:left w:val="single" w:color="auto" w:sz="4" w:space="0"/>
              <w:bottom w:val="single" w:color="auto" w:sz="4" w:space="0"/>
              <w:right w:val="single" w:color="auto" w:sz="4" w:space="0"/>
            </w:tcBorders>
            <w:vAlign w:val="center"/>
          </w:tcPr>
          <w:p w14:paraId="7D3A8A9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 -заочной формы обучения</w:t>
            </w:r>
          </w:p>
        </w:tc>
      </w:tr>
      <w:tr w14:paraId="492584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3CD9A0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745" w:type="dxa"/>
            <w:vMerge w:val="restart"/>
            <w:tcBorders>
              <w:top w:val="single" w:color="auto" w:sz="4" w:space="0"/>
              <w:left w:val="single" w:color="auto" w:sz="4" w:space="0"/>
              <w:right w:val="single" w:color="auto" w:sz="4" w:space="0"/>
            </w:tcBorders>
          </w:tcPr>
          <w:p w14:paraId="03F24E32">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92" w:type="dxa"/>
            <w:vMerge w:val="restart"/>
            <w:tcBorders>
              <w:top w:val="single" w:color="auto" w:sz="4" w:space="0"/>
              <w:left w:val="single" w:color="auto" w:sz="4" w:space="0"/>
              <w:right w:val="single" w:color="auto" w:sz="4" w:space="0"/>
            </w:tcBorders>
            <w:vAlign w:val="center"/>
          </w:tcPr>
          <w:p w14:paraId="01AE94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17F1A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1F72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675B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729BE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3F5D62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C934FC4">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3A68051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974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DC707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857D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9C31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776FB17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2F7BB8F">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4E31F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8445C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1AC4D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A189F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F44A4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6C3586D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C82528C">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0EA5B57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62FE3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6330D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F8D6A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D96C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8" w:type="dxa"/>
            <w:vMerge w:val="continue"/>
            <w:tcBorders>
              <w:left w:val="single" w:color="auto" w:sz="4" w:space="0"/>
              <w:bottom w:val="single" w:color="auto" w:sz="4" w:space="0"/>
              <w:right w:val="single" w:color="auto" w:sz="4" w:space="0"/>
            </w:tcBorders>
            <w:vAlign w:val="center"/>
          </w:tcPr>
          <w:p w14:paraId="5754C84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A9426AE">
            <w:pPr>
              <w:spacing w:after="0"/>
              <w:rPr>
                <w:rFonts w:ascii="Times New Roman" w:hAnsi="Times New Roman" w:cs="Times New Roman"/>
                <w:color w:val="auto"/>
                <w:sz w:val="24"/>
                <w:szCs w:val="24"/>
              </w:rPr>
            </w:pPr>
          </w:p>
        </w:tc>
        <w:tc>
          <w:tcPr>
            <w:tcW w:w="992" w:type="dxa"/>
            <w:vMerge w:val="continue"/>
            <w:tcBorders>
              <w:left w:val="single" w:color="auto" w:sz="4" w:space="0"/>
              <w:bottom w:val="single" w:color="auto" w:sz="4" w:space="0"/>
              <w:right w:val="single" w:color="auto" w:sz="4" w:space="0"/>
            </w:tcBorders>
            <w:vAlign w:val="center"/>
          </w:tcPr>
          <w:p w14:paraId="509CC7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9A67D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32AEA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076FD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46AD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532DB7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745" w:type="dxa"/>
            <w:vMerge w:val="restart"/>
            <w:tcBorders>
              <w:top w:val="single" w:color="auto" w:sz="4" w:space="0"/>
              <w:left w:val="single" w:color="auto" w:sz="4" w:space="0"/>
              <w:right w:val="single" w:color="auto" w:sz="4" w:space="0"/>
            </w:tcBorders>
          </w:tcPr>
          <w:p w14:paraId="1BD62083">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92" w:type="dxa"/>
            <w:vMerge w:val="restart"/>
            <w:tcBorders>
              <w:top w:val="single" w:color="auto" w:sz="4" w:space="0"/>
              <w:left w:val="single" w:color="auto" w:sz="4" w:space="0"/>
              <w:right w:val="single" w:color="auto" w:sz="4" w:space="0"/>
            </w:tcBorders>
            <w:vAlign w:val="center"/>
          </w:tcPr>
          <w:p w14:paraId="00AA00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14E8EA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4684A1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92BE7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1F0E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225EC26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8546AEB">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996852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E7DE8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F51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9765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E2D4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8" w:type="dxa"/>
            <w:vMerge w:val="continue"/>
            <w:tcBorders>
              <w:left w:val="single" w:color="auto" w:sz="4" w:space="0"/>
              <w:right w:val="single" w:color="auto" w:sz="4" w:space="0"/>
            </w:tcBorders>
            <w:vAlign w:val="center"/>
          </w:tcPr>
          <w:p w14:paraId="2B78C39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2F42BA1">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C3AAD0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20CFB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70CBD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C11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A842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45F1EE2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D493B88">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2D7DBE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C0401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0C093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E581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264B2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B0D57B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9EAC812">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F0A240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159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EEC1D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342BD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755C9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1EB5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745" w:type="dxa"/>
            <w:vMerge w:val="restart"/>
            <w:tcBorders>
              <w:top w:val="single" w:color="auto" w:sz="4" w:space="0"/>
              <w:left w:val="single" w:color="auto" w:sz="4" w:space="0"/>
              <w:bottom w:val="single" w:color="auto" w:sz="4" w:space="0"/>
              <w:right w:val="single" w:color="auto" w:sz="4" w:space="0"/>
            </w:tcBorders>
          </w:tcPr>
          <w:p w14:paraId="111A540D">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A1727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544DD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DF26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690E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024FA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114C3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48BD0F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2DC8E9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57F2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305C8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FE1AF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64F08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BADB6A">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C806DB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5FECBA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D746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FBB09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564C7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DCD4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043AD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A51DE6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1CE4499">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12A95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B043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102E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3A5E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7DAEBB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492CCF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ECECE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C9F8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55630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6844A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995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4638F1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745" w:type="dxa"/>
            <w:vMerge w:val="restart"/>
            <w:tcBorders>
              <w:top w:val="single" w:color="auto" w:sz="4" w:space="0"/>
              <w:left w:val="single" w:color="auto" w:sz="4" w:space="0"/>
              <w:right w:val="single" w:color="auto" w:sz="4" w:space="0"/>
            </w:tcBorders>
          </w:tcPr>
          <w:p w14:paraId="119B3DDB">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92" w:type="dxa"/>
            <w:vMerge w:val="restart"/>
            <w:tcBorders>
              <w:top w:val="single" w:color="auto" w:sz="4" w:space="0"/>
              <w:left w:val="single" w:color="auto" w:sz="4" w:space="0"/>
              <w:right w:val="single" w:color="auto" w:sz="4" w:space="0"/>
            </w:tcBorders>
            <w:vAlign w:val="center"/>
          </w:tcPr>
          <w:p w14:paraId="0BA0B8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right w:val="single" w:color="auto" w:sz="4" w:space="0"/>
            </w:tcBorders>
            <w:vAlign w:val="center"/>
          </w:tcPr>
          <w:p w14:paraId="2FC56F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right w:val="single" w:color="auto" w:sz="4" w:space="0"/>
            </w:tcBorders>
            <w:vAlign w:val="center"/>
          </w:tcPr>
          <w:p w14:paraId="4452AE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right w:val="single" w:color="auto" w:sz="4" w:space="0"/>
            </w:tcBorders>
            <w:vAlign w:val="center"/>
          </w:tcPr>
          <w:p w14:paraId="32F0F5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648B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61F6F7B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A89ABFA">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E976BC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0DFE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DF47B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EE7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E506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153F79B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F2DE67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5EEEE31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D8A68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11D903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D6139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01F6F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E2CD40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8CF257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DDE7D3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B7749A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A506F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ACD46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62C6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0F69D0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FF3DCA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965E91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5ABBD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89A15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A3EAC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FFD3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D60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745" w:type="dxa"/>
            <w:vMerge w:val="restart"/>
            <w:tcBorders>
              <w:top w:val="single" w:color="auto" w:sz="4" w:space="0"/>
              <w:left w:val="single" w:color="auto" w:sz="4" w:space="0"/>
              <w:bottom w:val="single" w:color="auto" w:sz="4" w:space="0"/>
              <w:right w:val="single" w:color="auto" w:sz="4" w:space="0"/>
            </w:tcBorders>
          </w:tcPr>
          <w:p w14:paraId="3A396B92">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7E08C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8/6</w:t>
            </w:r>
          </w:p>
        </w:tc>
        <w:tc>
          <w:tcPr>
            <w:tcW w:w="2062" w:type="dxa"/>
            <w:tcBorders>
              <w:top w:val="single" w:color="auto" w:sz="4" w:space="0"/>
              <w:left w:val="single" w:color="auto" w:sz="4" w:space="0"/>
              <w:bottom w:val="single" w:color="auto" w:sz="4" w:space="0"/>
              <w:right w:val="single" w:color="auto" w:sz="4" w:space="0"/>
            </w:tcBorders>
            <w:vAlign w:val="center"/>
          </w:tcPr>
          <w:p w14:paraId="0C6856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C4F5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34150F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5F0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F534C9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9AF02A4">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A05451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73852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BE2B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589612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0647C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79E5D6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17151C5">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35AABE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880FB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74059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4AB72D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FAB64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08CD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1EAD9A7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0BD82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26FC2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47853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DB5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B4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D3F6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3C2148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9A6C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A3C06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BC4BB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568F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FFE8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53FE29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745" w:type="dxa"/>
            <w:vMerge w:val="restart"/>
            <w:tcBorders>
              <w:top w:val="single" w:color="auto" w:sz="4" w:space="0"/>
              <w:left w:val="single" w:color="auto" w:sz="4" w:space="0"/>
              <w:bottom w:val="single" w:color="auto" w:sz="4" w:space="0"/>
              <w:right w:val="single" w:color="auto" w:sz="4" w:space="0"/>
            </w:tcBorders>
          </w:tcPr>
          <w:p w14:paraId="589A7E79">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9F2D5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406BDF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1B396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1A6AB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E625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18793B3">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93A170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491B7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5486B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5437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E02E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54A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E60DF6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567AF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C3266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A5C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5DFD5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FECE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6C14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3BC95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4D0A8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3EC466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570A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82AA7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7759F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06BD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B69A40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EC755E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038185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0AF1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5DE21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5BC9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09B9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D9AB4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745" w:type="dxa"/>
            <w:vMerge w:val="restart"/>
            <w:tcBorders>
              <w:top w:val="single" w:color="auto" w:sz="4" w:space="0"/>
              <w:left w:val="single" w:color="auto" w:sz="4" w:space="0"/>
              <w:bottom w:val="single" w:color="auto" w:sz="4" w:space="0"/>
              <w:right w:val="single" w:color="auto" w:sz="4" w:space="0"/>
            </w:tcBorders>
          </w:tcPr>
          <w:p w14:paraId="72FE3E8A">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p w14:paraId="1EB2366F">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5DF1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A4397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E0CA0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8381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2867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D194BD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E80AC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65196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68BC1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A96E9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8F9C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5CF5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C3D361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51FB7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B289A3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FAFDF7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1C51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8034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C98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43AD1C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F8F8E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16CB6B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2AA05E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FB192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4AAD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3D3E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2DBA7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FA2BB3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0F5DF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9AE1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7C23F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1F814A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1E5A7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98854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745" w:type="dxa"/>
            <w:vMerge w:val="restart"/>
            <w:tcBorders>
              <w:top w:val="single" w:color="auto" w:sz="4" w:space="0"/>
              <w:left w:val="single" w:color="auto" w:sz="4" w:space="0"/>
              <w:bottom w:val="single" w:color="auto" w:sz="4" w:space="0"/>
              <w:right w:val="single" w:color="auto" w:sz="4" w:space="0"/>
            </w:tcBorders>
          </w:tcPr>
          <w:p w14:paraId="0E201185">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F4CD7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1F664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722E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7065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12558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2575F3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CEBD38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E1E13F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F0E0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4DEAB6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5B14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BC02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0C42AD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AC445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762F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D52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4CBD3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A7B1A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BFE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ABA6D34">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CFC548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42D94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A96D2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714C5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2F8B1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A9C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682E7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CB4B5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617419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53B518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FB2CF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9D140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C91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C3CFC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745" w:type="dxa"/>
            <w:vMerge w:val="restart"/>
            <w:tcBorders>
              <w:top w:val="single" w:color="auto" w:sz="4" w:space="0"/>
              <w:left w:val="single" w:color="auto" w:sz="4" w:space="0"/>
              <w:bottom w:val="single" w:color="auto" w:sz="4" w:space="0"/>
              <w:right w:val="single" w:color="auto" w:sz="4" w:space="0"/>
            </w:tcBorders>
          </w:tcPr>
          <w:p w14:paraId="4AA3BE17">
            <w:pPr>
              <w:rPr>
                <w:rFonts w:ascii="Times New Roman" w:hAnsi="Times New Roman" w:cs="Times New Roman"/>
                <w:color w:val="auto"/>
              </w:rPr>
            </w:pPr>
          </w:p>
          <w:p w14:paraId="06C04D8E">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A6BE1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7C45A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2E07A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B55E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6B7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4573CA1">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BDD07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F264B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F201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364E06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6098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408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A14FB4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F98EEB">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EC8DF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70EDF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0AF4F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7B1B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D0A4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54568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88487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750E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670FB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770BD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B2A60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D4A03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641423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96168A">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EB8E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D2A3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EE561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D95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8DB5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B73F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745" w:type="dxa"/>
            <w:vMerge w:val="restart"/>
            <w:tcBorders>
              <w:top w:val="single" w:color="auto" w:sz="4" w:space="0"/>
              <w:left w:val="single" w:color="auto" w:sz="4" w:space="0"/>
              <w:bottom w:val="single" w:color="auto" w:sz="4" w:space="0"/>
              <w:right w:val="single" w:color="auto" w:sz="4" w:space="0"/>
            </w:tcBorders>
          </w:tcPr>
          <w:p w14:paraId="3B2DBA08">
            <w:pPr>
              <w:rPr>
                <w:rFonts w:ascii="Times New Roman" w:hAnsi="Times New Roman" w:cs="Times New Roman"/>
                <w:color w:val="auto"/>
              </w:rPr>
            </w:pPr>
            <w:r>
              <w:rPr>
                <w:rFonts w:ascii="Times New Roman" w:hAnsi="Times New Roman" w:cs="Times New Roman"/>
                <w:color w:val="auto"/>
              </w:rPr>
              <w:t>.</w:t>
            </w:r>
          </w:p>
          <w:p w14:paraId="64469E12">
            <w:pPr>
              <w:rPr>
                <w:rFonts w:ascii="Times New Roman" w:hAnsi="Times New Roman" w:cs="Times New Roman"/>
                <w:color w:val="auto"/>
              </w:rPr>
            </w:pPr>
            <w:r>
              <w:rPr>
                <w:rFonts w:ascii="Times New Roman" w:hAnsi="Times New Roman" w:cs="Times New Roman"/>
                <w:color w:val="auto"/>
              </w:rPr>
              <w:t xml:space="preserve">Тема 10. Воздействие негативных факторов и их нормирование.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42AF8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F817AD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551BB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932F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BD836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F7A616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F75F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1298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0FC52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AF853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39F93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D311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0ADE1D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9BE164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69707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40C7AC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DCF97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FEE87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CDB03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86570EC">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6A9E40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E9EAA2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7F275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B8FDF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8EF8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3260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21CE58">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F5CA1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0563F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CA251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FE77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D4856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9F6C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6B766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745" w:type="dxa"/>
            <w:vMerge w:val="restart"/>
            <w:tcBorders>
              <w:top w:val="single" w:color="auto" w:sz="4" w:space="0"/>
              <w:left w:val="single" w:color="auto" w:sz="4" w:space="0"/>
              <w:bottom w:val="single" w:color="auto" w:sz="4" w:space="0"/>
              <w:right w:val="single" w:color="auto" w:sz="4" w:space="0"/>
            </w:tcBorders>
          </w:tcPr>
          <w:p w14:paraId="04EA86B1">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p w14:paraId="343DDC3D">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436E2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8AABF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92FB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BE0A5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F298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617C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89C939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9D633B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98AA7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74DB58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B393D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EBAB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EC12B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BF1C2E">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A8FEE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F48D1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7A530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74A99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24C2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31A937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D97ECE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869693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F615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5191BA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EB1B3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68BF4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D75BB35">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89BB41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85906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A644A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4898D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C1396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55455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2237A83C">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745" w:type="dxa"/>
            <w:vMerge w:val="restart"/>
            <w:tcBorders>
              <w:top w:val="single" w:color="auto" w:sz="4" w:space="0"/>
              <w:left w:val="single" w:color="auto" w:sz="4" w:space="0"/>
              <w:right w:val="single" w:color="auto" w:sz="4" w:space="0"/>
            </w:tcBorders>
          </w:tcPr>
          <w:p w14:paraId="4C3DCF87">
            <w:pPr>
              <w:rPr>
                <w:rFonts w:ascii="Times New Roman" w:hAnsi="Times New Roman" w:cs="Times New Roman"/>
                <w:color w:val="auto"/>
              </w:rPr>
            </w:pPr>
            <w:r>
              <w:rPr>
                <w:rFonts w:ascii="Times New Roman" w:hAnsi="Times New Roman" w:cs="Times New Roman"/>
                <w:color w:val="auto"/>
              </w:rPr>
              <w:t>Тема 12. Правовые и нормативно-технические основы БЖД.</w:t>
            </w:r>
          </w:p>
        </w:tc>
        <w:tc>
          <w:tcPr>
            <w:tcW w:w="992" w:type="dxa"/>
            <w:vMerge w:val="restart"/>
            <w:tcBorders>
              <w:top w:val="single" w:color="auto" w:sz="4" w:space="0"/>
              <w:left w:val="single" w:color="auto" w:sz="4" w:space="0"/>
              <w:right w:val="single" w:color="auto" w:sz="4" w:space="0"/>
            </w:tcBorders>
            <w:vAlign w:val="center"/>
          </w:tcPr>
          <w:p w14:paraId="7A4F3DB0">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CFE8C5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C5B96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A357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3EE4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1F6C8E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29E470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D1879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EEF15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51357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205CF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6885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left w:val="single" w:color="auto" w:sz="4" w:space="0"/>
              <w:right w:val="single" w:color="auto" w:sz="4" w:space="0"/>
            </w:tcBorders>
            <w:vAlign w:val="center"/>
          </w:tcPr>
          <w:p w14:paraId="36862C3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45AD6C1">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BED7A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07C09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519359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CDB55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3A19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35DCD9D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49F174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64DD64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21BA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00665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08285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7B34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21DE36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4EE7B76">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2C035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E38E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FD3E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546B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C109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5369299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745" w:type="dxa"/>
            <w:vMerge w:val="restart"/>
            <w:tcBorders>
              <w:top w:val="single" w:color="auto" w:sz="4" w:space="0"/>
              <w:left w:val="single" w:color="auto" w:sz="4" w:space="0"/>
              <w:right w:val="single" w:color="auto" w:sz="4" w:space="0"/>
            </w:tcBorders>
          </w:tcPr>
          <w:p w14:paraId="046C9338">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92" w:type="dxa"/>
            <w:vMerge w:val="restart"/>
            <w:tcBorders>
              <w:top w:val="single" w:color="auto" w:sz="4" w:space="0"/>
              <w:left w:val="single" w:color="auto" w:sz="4" w:space="0"/>
              <w:right w:val="single" w:color="auto" w:sz="4" w:space="0"/>
            </w:tcBorders>
            <w:vAlign w:val="center"/>
          </w:tcPr>
          <w:p w14:paraId="5458824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628A4A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6E4630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5C82F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055EB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778D5AD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4E365A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2BF159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AB8F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BB89E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B073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0E8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B38DB1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F3A5E7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46FC4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74841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0A0876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1C62E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E0B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CDB6E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93BF627">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C5F37D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EF29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11BA6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CC6C7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E9F36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68" w:type="dxa"/>
            <w:vMerge w:val="continue"/>
            <w:tcBorders>
              <w:left w:val="single" w:color="auto" w:sz="4" w:space="0"/>
              <w:bottom w:val="single" w:color="auto" w:sz="4" w:space="0"/>
              <w:right w:val="single" w:color="auto" w:sz="4" w:space="0"/>
            </w:tcBorders>
            <w:vAlign w:val="center"/>
          </w:tcPr>
          <w:p w14:paraId="68FE492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7E496A7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6186E0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E6162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4908F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6465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4F7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7D05891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745" w:type="dxa"/>
            <w:vMerge w:val="restart"/>
            <w:tcBorders>
              <w:top w:val="single" w:color="auto" w:sz="4" w:space="0"/>
              <w:left w:val="single" w:color="auto" w:sz="4" w:space="0"/>
              <w:right w:val="single" w:color="auto" w:sz="4" w:space="0"/>
            </w:tcBorders>
          </w:tcPr>
          <w:p w14:paraId="58685F63">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p w14:paraId="37204FE0">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6DA5285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40904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8F2B8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297F5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777E6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414B54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1F128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B99EB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F85E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55915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A5DF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7420C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3DD5A12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4793D910">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0DFB2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6E37E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0865E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DD389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68B0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0BD4B82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AAA2FF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FF41F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49196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414E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47584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6B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1A4B4A0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563B8B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B2644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BEC8A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5253B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05A80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9441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restart"/>
            <w:tcBorders>
              <w:top w:val="single" w:color="auto" w:sz="4" w:space="0"/>
              <w:left w:val="single" w:color="auto" w:sz="4" w:space="0"/>
              <w:right w:val="single" w:color="auto" w:sz="4" w:space="0"/>
            </w:tcBorders>
            <w:vAlign w:val="center"/>
          </w:tcPr>
          <w:p w14:paraId="3AA0C3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745" w:type="dxa"/>
            <w:vMerge w:val="restart"/>
            <w:tcBorders>
              <w:top w:val="single" w:color="auto" w:sz="4" w:space="0"/>
              <w:left w:val="single" w:color="auto" w:sz="4" w:space="0"/>
              <w:right w:val="single" w:color="auto" w:sz="4" w:space="0"/>
            </w:tcBorders>
          </w:tcPr>
          <w:p w14:paraId="44760D1B">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92" w:type="dxa"/>
            <w:vMerge w:val="restart"/>
            <w:tcBorders>
              <w:top w:val="single" w:color="auto" w:sz="4" w:space="0"/>
              <w:left w:val="single" w:color="auto" w:sz="4" w:space="0"/>
              <w:right w:val="single" w:color="auto" w:sz="4" w:space="0"/>
            </w:tcBorders>
            <w:vAlign w:val="center"/>
          </w:tcPr>
          <w:p w14:paraId="7FE19CD9">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D4B1B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55ABD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5373F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650AC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left w:val="single" w:color="auto" w:sz="4" w:space="0"/>
              <w:right w:val="single" w:color="auto" w:sz="4" w:space="0"/>
            </w:tcBorders>
            <w:vAlign w:val="center"/>
          </w:tcPr>
          <w:p w14:paraId="2994175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150117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7BBBAA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F58F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A18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3E62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FA5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68" w:type="dxa"/>
            <w:vMerge w:val="continue"/>
            <w:tcBorders>
              <w:left w:val="single" w:color="auto" w:sz="4" w:space="0"/>
              <w:right w:val="single" w:color="auto" w:sz="4" w:space="0"/>
            </w:tcBorders>
            <w:vAlign w:val="center"/>
          </w:tcPr>
          <w:p w14:paraId="7FFD64B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70D30E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019A36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9F45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2A8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C69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C7EE7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2717A0E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085BD53">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5BD047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F608D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62D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0836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629DD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6B72575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1C8E07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0FB0E17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FC6CC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8ABB9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EEB1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B2BF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7F2BE0C3">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745" w:type="dxa"/>
            <w:vMerge w:val="restart"/>
            <w:tcBorders>
              <w:top w:val="single" w:color="auto" w:sz="4" w:space="0"/>
              <w:left w:val="single" w:color="auto" w:sz="4" w:space="0"/>
              <w:right w:val="single" w:color="auto" w:sz="4" w:space="0"/>
            </w:tcBorders>
          </w:tcPr>
          <w:p w14:paraId="515AA1E2">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p w14:paraId="1D013D7C">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53A0847B">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500732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3F2E43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CDD66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1246A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586795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8DAE56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09FBCF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054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5867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8303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BE19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3D2936D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129A22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53EC0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3674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B14D5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5959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313F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68" w:type="dxa"/>
            <w:vMerge w:val="continue"/>
            <w:tcBorders>
              <w:left w:val="single" w:color="auto" w:sz="4" w:space="0"/>
              <w:right w:val="single" w:color="auto" w:sz="4" w:space="0"/>
            </w:tcBorders>
            <w:vAlign w:val="center"/>
          </w:tcPr>
          <w:p w14:paraId="6EEB6932">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82F863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23CF14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7010F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ECDD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8E4DE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FB42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8" w:type="dxa"/>
            <w:vMerge w:val="continue"/>
            <w:tcBorders>
              <w:left w:val="single" w:color="auto" w:sz="4" w:space="0"/>
              <w:bottom w:val="single" w:color="auto" w:sz="4" w:space="0"/>
              <w:right w:val="single" w:color="auto" w:sz="4" w:space="0"/>
            </w:tcBorders>
            <w:vAlign w:val="center"/>
          </w:tcPr>
          <w:p w14:paraId="4F50E62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D9A537C">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5481BCC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033D4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F5F40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42AEE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6853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1B43BF5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745" w:type="dxa"/>
            <w:vMerge w:val="restart"/>
            <w:tcBorders>
              <w:top w:val="single" w:color="auto" w:sz="4" w:space="0"/>
              <w:left w:val="single" w:color="auto" w:sz="4" w:space="0"/>
              <w:right w:val="single" w:color="auto" w:sz="4" w:space="0"/>
            </w:tcBorders>
          </w:tcPr>
          <w:p w14:paraId="1110316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92" w:type="dxa"/>
            <w:vMerge w:val="restart"/>
            <w:tcBorders>
              <w:top w:val="single" w:color="auto" w:sz="4" w:space="0"/>
              <w:left w:val="single" w:color="auto" w:sz="4" w:space="0"/>
              <w:right w:val="single" w:color="auto" w:sz="4" w:space="0"/>
            </w:tcBorders>
            <w:vAlign w:val="center"/>
          </w:tcPr>
          <w:p w14:paraId="354399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w:t>
            </w:r>
          </w:p>
        </w:tc>
        <w:tc>
          <w:tcPr>
            <w:tcW w:w="2062" w:type="dxa"/>
            <w:tcBorders>
              <w:top w:val="single" w:color="auto" w:sz="4" w:space="0"/>
              <w:left w:val="single" w:color="auto" w:sz="4" w:space="0"/>
              <w:bottom w:val="single" w:color="auto" w:sz="4" w:space="0"/>
              <w:right w:val="single" w:color="auto" w:sz="4" w:space="0"/>
            </w:tcBorders>
            <w:vAlign w:val="center"/>
          </w:tcPr>
          <w:p w14:paraId="7D61C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BB9A2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BA949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996B0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556007D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1AA3A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7904BC2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5B3A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7E2C3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716B39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CC756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650DE9A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1CAAE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37A47C9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C4D11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B7DB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F7CAB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88596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right w:val="single" w:color="auto" w:sz="4" w:space="0"/>
            </w:tcBorders>
            <w:vAlign w:val="center"/>
          </w:tcPr>
          <w:p w14:paraId="263BD7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B61AB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452C98A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AE930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EED3B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E1FE4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E46F5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8" w:type="dxa"/>
            <w:vMerge w:val="continue"/>
            <w:tcBorders>
              <w:left w:val="single" w:color="auto" w:sz="4" w:space="0"/>
              <w:right w:val="single" w:color="auto" w:sz="4" w:space="0"/>
            </w:tcBorders>
            <w:vAlign w:val="center"/>
          </w:tcPr>
          <w:p w14:paraId="57E84EC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623F6B4">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CBBFDE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86E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58B6C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BEA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003095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4305" w:type="dxa"/>
            <w:gridSpan w:val="3"/>
            <w:tcBorders>
              <w:left w:val="single" w:color="auto" w:sz="4" w:space="0"/>
              <w:bottom w:val="single" w:color="auto" w:sz="4" w:space="0"/>
              <w:right w:val="single" w:color="auto" w:sz="4" w:space="0"/>
            </w:tcBorders>
            <w:vAlign w:val="center"/>
          </w:tcPr>
          <w:p w14:paraId="3335D5B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зачету</w:t>
            </w:r>
          </w:p>
        </w:tc>
        <w:tc>
          <w:tcPr>
            <w:tcW w:w="2062" w:type="dxa"/>
            <w:tcBorders>
              <w:top w:val="single" w:color="auto" w:sz="4" w:space="0"/>
              <w:left w:val="single" w:color="auto" w:sz="4" w:space="0"/>
              <w:bottom w:val="single" w:color="auto" w:sz="4" w:space="0"/>
              <w:right w:val="single" w:color="auto" w:sz="4" w:space="0"/>
            </w:tcBorders>
            <w:vAlign w:val="center"/>
          </w:tcPr>
          <w:p w14:paraId="33549D48">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929" w:type="dxa"/>
            <w:tcBorders>
              <w:top w:val="single" w:color="auto" w:sz="4" w:space="0"/>
              <w:left w:val="single" w:color="auto" w:sz="4" w:space="0"/>
              <w:bottom w:val="single" w:color="auto" w:sz="4" w:space="0"/>
              <w:right w:val="single" w:color="auto" w:sz="4" w:space="0"/>
            </w:tcBorders>
            <w:vAlign w:val="center"/>
          </w:tcPr>
          <w:p w14:paraId="502297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2608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62D22B32">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601D6F1">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FC778F1">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3277989B">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31265118">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B6D8AD4">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F9FB17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1C6915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6734A1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FED9C0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986E22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69EBB7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289F6F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1D4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473D4C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AB6D2D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2C2BE2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540574F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27D4C4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2ABA568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bookmarkStart w:id="0" w:name="_Hlk71987729"/>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DFAB98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74DE56D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5935258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6EE686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67BA20C4">
      <w:pPr>
        <w:widowControl w:val="0"/>
        <w:spacing w:after="0" w:line="360" w:lineRule="auto"/>
        <w:ind w:firstLine="425"/>
        <w:jc w:val="both"/>
        <w:rPr>
          <w:rFonts w:ascii="Times New Roman" w:hAnsi="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bookmarkEnd w:id="0"/>
    </w:p>
    <w:p w14:paraId="04F25CE0">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D18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E1ABE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C8CB56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F76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EC1527A">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985E05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FFB87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049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FC605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6309AED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058667D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42FE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5E6E3C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35BE5E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336A11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41CF265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938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1EC953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5C25A59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B4F66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200FCD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74E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019BBE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164B439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06C150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2D6F70F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0082962">
      <w:pPr>
        <w:widowControl w:val="0"/>
        <w:spacing w:after="0" w:line="360" w:lineRule="auto"/>
        <w:ind w:firstLine="425"/>
        <w:jc w:val="both"/>
        <w:rPr>
          <w:rFonts w:ascii="Times New Roman" w:hAnsi="Times New Roman" w:eastAsia="Calibri" w:cs="Times New Roman"/>
          <w:color w:val="auto"/>
          <w:sz w:val="24"/>
          <w:szCs w:val="24"/>
        </w:rPr>
      </w:pPr>
    </w:p>
    <w:p w14:paraId="6A87EC5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B83EB4C">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EE6CD4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1E8BDAC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653CFF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r>
        <w:rPr>
          <w:color w:val="auto"/>
        </w:rPr>
        <w:fldChar w:fldCharType="begin"/>
      </w:r>
      <w:r>
        <w:rPr>
          <w:color w:val="auto"/>
        </w:rPr>
        <w:instrText xml:space="preserve"> HYPERLINK "https://znanium.com/catalog/product/1052416" </w:instrText>
      </w:r>
      <w:r>
        <w:rPr>
          <w:color w:val="auto"/>
        </w:rPr>
        <w:fldChar w:fldCharType="separate"/>
      </w:r>
      <w:r>
        <w:rPr>
          <w:rStyle w:val="8"/>
          <w:rFonts w:ascii="Times New Roman" w:hAnsi="Times New Roman" w:cs="Times New Roman"/>
          <w:color w:val="auto"/>
          <w:sz w:val="24"/>
          <w:szCs w:val="24"/>
        </w:rPr>
        <w:t>https://znanium.com/catalog/product/1052416</w:t>
      </w:r>
      <w:r>
        <w:rPr>
          <w:rStyle w:val="8"/>
          <w:rFonts w:ascii="Times New Roman" w:hAnsi="Times New Roman" w:cs="Times New Roman"/>
          <w:color w:val="auto"/>
          <w:sz w:val="24"/>
          <w:szCs w:val="24"/>
        </w:rPr>
        <w:fldChar w:fldCharType="end"/>
      </w:r>
    </w:p>
    <w:p w14:paraId="085D2260">
      <w:pPr>
        <w:widowControl w:val="0"/>
        <w:autoSpaceDE w:val="0"/>
        <w:autoSpaceDN w:val="0"/>
        <w:adjustRightInd w:val="0"/>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r>
        <w:rPr>
          <w:color w:val="auto"/>
        </w:rPr>
        <w:fldChar w:fldCharType="begin"/>
      </w:r>
      <w:r>
        <w:rPr>
          <w:color w:val="auto"/>
        </w:rPr>
        <w:instrText xml:space="preserve"> HYPERLINK "https://znanium.com/catalog/product/1091487" </w:instrText>
      </w:r>
      <w:r>
        <w:rPr>
          <w:color w:val="auto"/>
        </w:rPr>
        <w:fldChar w:fldCharType="separate"/>
      </w:r>
      <w:r>
        <w:rPr>
          <w:rStyle w:val="8"/>
          <w:rFonts w:ascii="Times New Roman" w:hAnsi="Times New Roman" w:cs="Times New Roman"/>
          <w:color w:val="auto"/>
          <w:sz w:val="24"/>
          <w:szCs w:val="24"/>
        </w:rPr>
        <w:t>https://znanium.com/catalog/product/1091487</w:t>
      </w:r>
      <w:r>
        <w:rPr>
          <w:rStyle w:val="8"/>
          <w:rFonts w:ascii="Times New Roman" w:hAnsi="Times New Roman" w:cs="Times New Roman"/>
          <w:color w:val="auto"/>
          <w:sz w:val="24"/>
          <w:szCs w:val="24"/>
        </w:rPr>
        <w:fldChar w:fldCharType="end"/>
      </w:r>
    </w:p>
    <w:p w14:paraId="77FC7DD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C746717">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08A3AA03">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09BDE19A">
      <w:pPr>
        <w:pStyle w:val="36"/>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4848060">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Мельников, В. П. Безопасность жизнедеятельности : учебник / В.П. Мельников. — Москва : КУРС: ИНФРА-М, 2019. — 400 с. - ISBN 978-5-906818-13-3. - Текст : электронный. - URL: </w:t>
      </w:r>
      <w:r>
        <w:rPr>
          <w:color w:val="auto"/>
        </w:rPr>
        <w:fldChar w:fldCharType="begin"/>
      </w:r>
      <w:r>
        <w:rPr>
          <w:color w:val="auto"/>
        </w:rPr>
        <w:instrText xml:space="preserve"> HYPERLINK "https://znanium.com/catalog/product/1021474" </w:instrText>
      </w:r>
      <w:r>
        <w:rPr>
          <w:color w:val="auto"/>
        </w:rPr>
        <w:fldChar w:fldCharType="separate"/>
      </w:r>
      <w:r>
        <w:rPr>
          <w:rStyle w:val="8"/>
          <w:rFonts w:ascii="Times New Roman" w:hAnsi="Times New Roman" w:cs="Times New Roman"/>
          <w:color w:val="auto"/>
          <w:sz w:val="24"/>
          <w:szCs w:val="24"/>
        </w:rPr>
        <w:t>https://znanium.com/catalog/product/1021474</w:t>
      </w:r>
      <w:r>
        <w:rPr>
          <w:rStyle w:val="8"/>
          <w:rFonts w:ascii="Times New Roman" w:hAnsi="Times New Roman" w:cs="Times New Roman"/>
          <w:color w:val="auto"/>
          <w:sz w:val="24"/>
          <w:szCs w:val="24"/>
        </w:rPr>
        <w:fldChar w:fldCharType="end"/>
      </w:r>
    </w:p>
    <w:p w14:paraId="2D5DEB94">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r>
        <w:rPr>
          <w:color w:val="auto"/>
        </w:rPr>
        <w:fldChar w:fldCharType="begin"/>
      </w:r>
      <w:r>
        <w:rPr>
          <w:color w:val="auto"/>
        </w:rPr>
        <w:instrText xml:space="preserve"> HYPERLINK "https://znanium.com/catalog/product/883966" </w:instrText>
      </w:r>
      <w:r>
        <w:rPr>
          <w:color w:val="auto"/>
        </w:rPr>
        <w:fldChar w:fldCharType="separate"/>
      </w:r>
      <w:r>
        <w:rPr>
          <w:rStyle w:val="8"/>
          <w:rFonts w:ascii="Times New Roman" w:hAnsi="Times New Roman" w:cs="Times New Roman"/>
          <w:color w:val="auto"/>
          <w:sz w:val="24"/>
          <w:szCs w:val="24"/>
        </w:rPr>
        <w:t>https://znanium.com/catalog/product/883966</w:t>
      </w:r>
      <w:r>
        <w:rPr>
          <w:rStyle w:val="8"/>
          <w:rFonts w:ascii="Times New Roman" w:hAnsi="Times New Roman" w:cs="Times New Roman"/>
          <w:color w:val="auto"/>
          <w:sz w:val="24"/>
          <w:szCs w:val="24"/>
        </w:rPr>
        <w:fldChar w:fldCharType="end"/>
      </w:r>
    </w:p>
    <w:p w14:paraId="6F6150D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1019BA8">
      <w:pPr>
        <w:pStyle w:val="36"/>
        <w:numPr>
          <w:ilvl w:val="0"/>
          <w:numId w:val="1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15BD6011">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1D1B1790">
      <w:pPr>
        <w:pStyle w:val="36"/>
        <w:spacing w:line="360" w:lineRule="auto"/>
        <w:ind w:left="0"/>
        <w:jc w:val="both"/>
        <w:rPr>
          <w:color w:val="auto"/>
        </w:rPr>
      </w:pPr>
      <w:r>
        <w:rPr>
          <w:color w:val="auto"/>
        </w:rPr>
        <w:t>- публикации (сборники): https://rosstat.gov.ru/publications-plans</w:t>
      </w:r>
    </w:p>
    <w:p w14:paraId="3363A94F">
      <w:pPr>
        <w:pStyle w:val="36"/>
        <w:numPr>
          <w:ilvl w:val="0"/>
          <w:numId w:val="1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w:t>
      </w:r>
    </w:p>
    <w:p w14:paraId="116305CE">
      <w:pPr>
        <w:pStyle w:val="36"/>
        <w:numPr>
          <w:ilvl w:val="0"/>
          <w:numId w:val="15"/>
        </w:numPr>
        <w:spacing w:line="360" w:lineRule="auto"/>
        <w:ind w:left="0" w:firstLine="0"/>
        <w:jc w:val="both"/>
        <w:rPr>
          <w:color w:val="auto"/>
        </w:rPr>
      </w:pPr>
      <w:r>
        <w:rPr>
          <w:color w:val="auto"/>
        </w:rPr>
        <w:t>Министерство финансов Российской Федерации: https://minfin.gov.ru/ru/ministry/</w:t>
      </w:r>
    </w:p>
    <w:p w14:paraId="1EE27BF7">
      <w:pPr>
        <w:pStyle w:val="36"/>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8"/>
          <w:color w:val="auto"/>
        </w:rPr>
        <w:t>https://minfin.gov.ru/ru/perfomance/nationalwealthfund/</w:t>
      </w:r>
      <w:r>
        <w:rPr>
          <w:rStyle w:val="8"/>
          <w:color w:val="auto"/>
        </w:rPr>
        <w:fldChar w:fldCharType="end"/>
      </w:r>
      <w:r>
        <w:rPr>
          <w:color w:val="auto"/>
        </w:rPr>
        <w:t>;</w:t>
      </w:r>
    </w:p>
    <w:p w14:paraId="71BA7B2F">
      <w:pPr>
        <w:pStyle w:val="36"/>
        <w:numPr>
          <w:ilvl w:val="0"/>
          <w:numId w:val="15"/>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14ACB8">
      <w:pPr>
        <w:pStyle w:val="36"/>
        <w:numPr>
          <w:ilvl w:val="0"/>
          <w:numId w:val="15"/>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2632BF06">
      <w:pPr>
        <w:pStyle w:val="36"/>
        <w:numPr>
          <w:ilvl w:val="0"/>
          <w:numId w:val="15"/>
        </w:numPr>
        <w:spacing w:line="360" w:lineRule="auto"/>
        <w:ind w:left="0" w:firstLine="0"/>
        <w:jc w:val="both"/>
        <w:rPr>
          <w:rStyle w:val="8"/>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8"/>
          <w:color w:val="auto"/>
        </w:rPr>
        <w:t>https://www.kamgov.ru/agzanyat</w:t>
      </w:r>
      <w:r>
        <w:rPr>
          <w:rStyle w:val="8"/>
          <w:color w:val="auto"/>
        </w:rPr>
        <w:fldChar w:fldCharType="end"/>
      </w:r>
    </w:p>
    <w:p w14:paraId="03D71B28">
      <w:pPr>
        <w:pStyle w:val="36"/>
        <w:spacing w:line="360" w:lineRule="auto"/>
        <w:ind w:left="0"/>
        <w:jc w:val="both"/>
        <w:rPr>
          <w:color w:val="auto"/>
        </w:rPr>
      </w:pPr>
      <w:r>
        <w:rPr>
          <w:rStyle w:val="8"/>
          <w:color w:val="auto"/>
        </w:rPr>
        <w:t>-</w:t>
      </w:r>
      <w:r>
        <w:rPr>
          <w:color w:val="auto"/>
        </w:rP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r>
        <w:rPr>
          <w:color w:val="auto"/>
        </w:rPr>
        <w:fldChar w:fldCharType="begin"/>
      </w:r>
      <w:r>
        <w:rPr>
          <w:color w:val="auto"/>
        </w:rPr>
        <w:instrText xml:space="preserve"> HYPERLINK "https://www.kamgov.ru/agzanyat/informacia-o-sostoanii-zasity-naselenia-i-territorij-ot-crezvycajnyh-situacij-i-prinatyh-merah-po-obespeceniu-ih-bezopasnosti-o-prognoziruemyh-i-vozniksih-crezvycajnyh-situaciah-priemah-i-sposobah-zasity-naselenia-ot-nih" </w:instrText>
      </w:r>
      <w:r>
        <w:rPr>
          <w:color w:val="auto"/>
        </w:rPr>
        <w:fldChar w:fldCharType="separate"/>
      </w:r>
      <w:r>
        <w:rPr>
          <w:rStyle w:val="8"/>
          <w:color w:val="auto"/>
        </w:rPr>
        <w:t>https://www.kamgov.ru/agzanyat/informacia-o-sostoanii-zasity-naselenia-i-territorij-ot-crezvycajnyh-situacij-i-prinatyh-merah-po-obespeceniu-ih-bezopasnosti-o-prognoziruemyh-i-vozniksih-crezvycajnyh-situaciah-priemah-i-sposobah-zasity-naselenia-ot-nih</w:t>
      </w:r>
      <w:r>
        <w:rPr>
          <w:rStyle w:val="8"/>
          <w:color w:val="auto"/>
        </w:rPr>
        <w:fldChar w:fldCharType="end"/>
      </w:r>
    </w:p>
    <w:p w14:paraId="6E397611">
      <w:pPr>
        <w:pStyle w:val="36"/>
        <w:spacing w:line="360" w:lineRule="auto"/>
        <w:ind w:left="0"/>
        <w:jc w:val="both"/>
        <w:rPr>
          <w:color w:val="auto"/>
        </w:rPr>
      </w:pPr>
      <w:r>
        <w:rPr>
          <w:color w:val="auto"/>
        </w:rPr>
        <w:t>8. Министерство Российской Федерации по делам гражданской обороны, чрезвычайным ситуациям и ликвидации последствий стихийных бедствий</w:t>
      </w:r>
    </w:p>
    <w:p w14:paraId="2D734E48">
      <w:pPr>
        <w:pStyle w:val="36"/>
        <w:spacing w:line="360" w:lineRule="auto"/>
        <w:ind w:left="0"/>
        <w:jc w:val="both"/>
        <w:rPr>
          <w:color w:val="auto"/>
        </w:rPr>
      </w:pPr>
      <w:r>
        <w:rPr>
          <w:color w:val="auto"/>
        </w:rPr>
        <w:t xml:space="preserve">- защита населения и территорий от чрезвычайных ситуаций </w:t>
      </w:r>
      <w:r>
        <w:rPr>
          <w:color w:val="auto"/>
        </w:rPr>
        <w:fldChar w:fldCharType="begin"/>
      </w:r>
      <w:r>
        <w:rPr>
          <w:color w:val="auto"/>
        </w:rPr>
        <w:instrText xml:space="preserve"> HYPERLINK "https://www.mchs.gov.ru/deyatelnost/zashchita-naseleniya-i-territoriy-ot-chrezvychaynyh-situaciy" </w:instrText>
      </w:r>
      <w:r>
        <w:rPr>
          <w:color w:val="auto"/>
        </w:rPr>
        <w:fldChar w:fldCharType="separate"/>
      </w:r>
      <w:r>
        <w:rPr>
          <w:rStyle w:val="8"/>
          <w:color w:val="auto"/>
        </w:rPr>
        <w:t>https://www.mchs.gov.ru/deyatelnost/zashchita-naseleniya-i-territoriy-ot-chrezvychaynyh-situaciy</w:t>
      </w:r>
      <w:r>
        <w:rPr>
          <w:rStyle w:val="8"/>
          <w:color w:val="auto"/>
        </w:rPr>
        <w:fldChar w:fldCharType="end"/>
      </w:r>
    </w:p>
    <w:p w14:paraId="3B8EED68">
      <w:pPr>
        <w:pStyle w:val="36"/>
        <w:spacing w:line="360" w:lineRule="auto"/>
        <w:ind w:left="0"/>
        <w:jc w:val="both"/>
        <w:rPr>
          <w:color w:val="auto"/>
        </w:rPr>
      </w:pPr>
      <w:r>
        <w:rPr>
          <w:color w:val="auto"/>
        </w:rPr>
        <w:t xml:space="preserve">- гражданская оборона </w:t>
      </w:r>
      <w:r>
        <w:rPr>
          <w:color w:val="auto"/>
        </w:rPr>
        <w:fldChar w:fldCharType="begin"/>
      </w:r>
      <w:r>
        <w:rPr>
          <w:color w:val="auto"/>
        </w:rPr>
        <w:instrText xml:space="preserve"> HYPERLINK "https://www.mchs.gov.ru/deyatelnost/grazhdanskaya-oborona" </w:instrText>
      </w:r>
      <w:r>
        <w:rPr>
          <w:color w:val="auto"/>
        </w:rPr>
        <w:fldChar w:fldCharType="separate"/>
      </w:r>
      <w:r>
        <w:rPr>
          <w:rStyle w:val="8"/>
          <w:color w:val="auto"/>
        </w:rPr>
        <w:t>https://www.mchs.gov.ru/deyatelnost/grazhdanskaya-oborona</w:t>
      </w:r>
      <w:r>
        <w:rPr>
          <w:rStyle w:val="8"/>
          <w:color w:val="auto"/>
        </w:rPr>
        <w:fldChar w:fldCharType="end"/>
      </w:r>
    </w:p>
    <w:p w14:paraId="75369308">
      <w:pPr>
        <w:pStyle w:val="36"/>
        <w:spacing w:line="360" w:lineRule="auto"/>
        <w:ind w:left="0"/>
        <w:jc w:val="both"/>
        <w:rPr>
          <w:color w:val="auto"/>
        </w:rPr>
      </w:pPr>
      <w:r>
        <w:rPr>
          <w:color w:val="auto"/>
        </w:rPr>
        <w:t xml:space="preserve">- безопасность граждан </w:t>
      </w:r>
      <w:r>
        <w:rPr>
          <w:color w:val="auto"/>
        </w:rPr>
        <w:fldChar w:fldCharType="begin"/>
      </w:r>
      <w:r>
        <w:rPr>
          <w:color w:val="auto"/>
        </w:rPr>
        <w:instrText xml:space="preserve"> HYPERLINK "https://www.mchs.gov.ru/deyatelnost/bezopasnost-grazhdan" </w:instrText>
      </w:r>
      <w:r>
        <w:rPr>
          <w:color w:val="auto"/>
        </w:rPr>
        <w:fldChar w:fldCharType="separate"/>
      </w:r>
      <w:r>
        <w:rPr>
          <w:rStyle w:val="8"/>
          <w:color w:val="auto"/>
        </w:rPr>
        <w:t>https://www.mchs.gov.ru/deyatelnost/bezopasnost-grazhdan</w:t>
      </w:r>
      <w:r>
        <w:rPr>
          <w:rStyle w:val="8"/>
          <w:color w:val="auto"/>
        </w:rPr>
        <w:fldChar w:fldCharType="end"/>
      </w:r>
    </w:p>
    <w:p w14:paraId="49B39B75">
      <w:pPr>
        <w:pStyle w:val="36"/>
        <w:spacing w:line="360" w:lineRule="auto"/>
        <w:ind w:left="0"/>
        <w:jc w:val="both"/>
        <w:rPr>
          <w:color w:val="auto"/>
        </w:rPr>
      </w:pPr>
      <w:r>
        <w:rPr>
          <w:color w:val="auto"/>
        </w:rP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r>
        <w:rPr>
          <w:color w:val="auto"/>
        </w:rPr>
        <w:fldChar w:fldCharType="begin"/>
      </w:r>
      <w:r>
        <w:rPr>
          <w:color w:val="auto"/>
        </w:rPr>
        <w:instrText xml:space="preserve"> HYPERLINK "https://41.mchs.gov.ru/" </w:instrText>
      </w:r>
      <w:r>
        <w:rPr>
          <w:color w:val="auto"/>
        </w:rPr>
        <w:fldChar w:fldCharType="separate"/>
      </w:r>
      <w:r>
        <w:rPr>
          <w:rStyle w:val="8"/>
          <w:color w:val="auto"/>
        </w:rPr>
        <w:t>https://41.mchs.gov.ru/</w:t>
      </w:r>
      <w:r>
        <w:rPr>
          <w:rStyle w:val="8"/>
          <w:color w:val="auto"/>
        </w:rPr>
        <w:fldChar w:fldCharType="end"/>
      </w:r>
    </w:p>
    <w:p w14:paraId="0A5FB398">
      <w:pPr>
        <w:pStyle w:val="36"/>
        <w:spacing w:line="360" w:lineRule="auto"/>
        <w:ind w:left="0"/>
        <w:jc w:val="both"/>
        <w:rPr>
          <w:color w:val="auto"/>
        </w:rPr>
      </w:pPr>
      <w:r>
        <w:rPr>
          <w:color w:val="auto"/>
        </w:rPr>
        <w:t xml:space="preserve">- направления деятельности </w:t>
      </w:r>
      <w:r>
        <w:rPr>
          <w:color w:val="auto"/>
        </w:rPr>
        <w:fldChar w:fldCharType="begin"/>
      </w:r>
      <w:r>
        <w:rPr>
          <w:color w:val="auto"/>
        </w:rPr>
        <w:instrText xml:space="preserve"> HYPERLINK "https://41.mchs.gov.ru/deyatelnost/napravleniya-deyatelnosti" </w:instrText>
      </w:r>
      <w:r>
        <w:rPr>
          <w:color w:val="auto"/>
        </w:rPr>
        <w:fldChar w:fldCharType="separate"/>
      </w:r>
      <w:r>
        <w:rPr>
          <w:rStyle w:val="8"/>
          <w:color w:val="auto"/>
        </w:rPr>
        <w:t>https://41.mchs.gov.ru/deyatelnost/napravleniya-deyatelnosti</w:t>
      </w:r>
      <w:r>
        <w:rPr>
          <w:rStyle w:val="8"/>
          <w:color w:val="auto"/>
        </w:rPr>
        <w:fldChar w:fldCharType="end"/>
      </w:r>
    </w:p>
    <w:p w14:paraId="14798AC4">
      <w:pPr>
        <w:pStyle w:val="36"/>
        <w:numPr>
          <w:ilvl w:val="0"/>
          <w:numId w:val="12"/>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15CD2BB1">
      <w:pPr>
        <w:pStyle w:val="36"/>
        <w:numPr>
          <w:ilvl w:val="0"/>
          <w:numId w:val="12"/>
        </w:numPr>
        <w:spacing w:line="360" w:lineRule="auto"/>
        <w:ind w:left="0" w:firstLine="0"/>
        <w:jc w:val="both"/>
        <w:rPr>
          <w:color w:val="auto"/>
        </w:rPr>
      </w:pPr>
      <w:r>
        <w:rPr>
          <w:color w:val="auto"/>
        </w:rPr>
        <w:t xml:space="preserve">Портал труда России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B11D866">
      <w:pPr>
        <w:pStyle w:val="36"/>
        <w:spacing w:line="360" w:lineRule="auto"/>
        <w:ind w:left="0"/>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6A7BC9C">
      <w:pPr>
        <w:pStyle w:val="36"/>
        <w:spacing w:line="360" w:lineRule="auto"/>
        <w:ind w:left="0"/>
        <w:jc w:val="both"/>
        <w:rPr>
          <w:rStyle w:val="8"/>
          <w:color w:val="auto"/>
        </w:rPr>
      </w:pPr>
      <w:r>
        <w:rPr>
          <w:color w:val="auto"/>
        </w:rPr>
        <w:t>- консультации https://ohranatruda.ru/consultant/index.php</w:t>
      </w:r>
    </w:p>
    <w:p w14:paraId="1BFB9ABE">
      <w:pPr>
        <w:spacing w:after="0" w:line="360" w:lineRule="auto"/>
        <w:jc w:val="both"/>
        <w:rPr>
          <w:rFonts w:ascii="Times New Roman" w:hAnsi="Times New Roman" w:cs="Times New Roman"/>
          <w:color w:val="auto"/>
          <w:sz w:val="24"/>
          <w:szCs w:val="24"/>
        </w:rPr>
      </w:pPr>
      <w:r>
        <w:rPr>
          <w:rFonts w:ascii="Times New Roman" w:hAnsi="Times New Roman" w:eastAsia="Calibri" w:cs="Times New Roman"/>
          <w:color w:val="auto"/>
          <w:sz w:val="24"/>
          <w:szCs w:val="24"/>
          <w:lang w:eastAsia="ru-RU"/>
        </w:rPr>
        <w:t>12.</w:t>
      </w:r>
      <w:r>
        <w:rPr>
          <w:rFonts w:ascii="Times New Roman" w:hAnsi="Times New Roman" w:cs="Times New Roman"/>
          <w:color w:val="auto"/>
          <w:sz w:val="24"/>
          <w:szCs w:val="24"/>
        </w:rPr>
        <w:t xml:space="preserve"> МЧС медиа </w:t>
      </w:r>
      <w:r>
        <w:rPr>
          <w:color w:val="auto"/>
        </w:rPr>
        <w:fldChar w:fldCharType="begin"/>
      </w:r>
      <w:r>
        <w:rPr>
          <w:color w:val="auto"/>
        </w:rPr>
        <w:instrText xml:space="preserve"> HYPERLINK "http://www.mchsmedia.ru/" </w:instrText>
      </w:r>
      <w:r>
        <w:rPr>
          <w:color w:val="auto"/>
        </w:rPr>
        <w:fldChar w:fldCharType="separate"/>
      </w:r>
      <w:r>
        <w:rPr>
          <w:rStyle w:val="8"/>
          <w:rFonts w:ascii="Times New Roman" w:hAnsi="Times New Roman" w:cs="Times New Roman"/>
          <w:color w:val="auto"/>
          <w:sz w:val="24"/>
          <w:szCs w:val="24"/>
        </w:rPr>
        <w:t>http://www.mchsmedia.ru/</w:t>
      </w:r>
      <w:r>
        <w:rPr>
          <w:rStyle w:val="8"/>
          <w:rFonts w:ascii="Times New Roman" w:hAnsi="Times New Roman" w:cs="Times New Roman"/>
          <w:color w:val="auto"/>
          <w:sz w:val="24"/>
          <w:szCs w:val="24"/>
        </w:rPr>
        <w:fldChar w:fldCharType="end"/>
      </w:r>
    </w:p>
    <w:p w14:paraId="1E6C3E6C">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13.Информационные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eastAsia="Times New Roman" w:cs="Times New Roman"/>
          <w:color w:val="auto"/>
          <w:sz w:val="24"/>
          <w:szCs w:val="24"/>
          <w:lang w:eastAsia="ru-RU"/>
        </w:rPr>
        <w:t>http://dvf-vavt.ru/biblioteka1/help_stud/</w:t>
      </w:r>
      <w:r>
        <w:rPr>
          <w:rStyle w:val="8"/>
          <w:rFonts w:ascii="Times New Roman" w:hAnsi="Times New Roman" w:eastAsia="Times New Roman" w:cs="Times New Roman"/>
          <w:color w:val="auto"/>
          <w:sz w:val="24"/>
          <w:szCs w:val="24"/>
          <w:lang w:eastAsia="ru-RU"/>
        </w:rPr>
        <w:fldChar w:fldCharType="end"/>
      </w:r>
    </w:p>
    <w:p w14:paraId="230587A7">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14. </w:t>
      </w:r>
      <w:r>
        <w:rPr>
          <w:rStyle w:val="8"/>
          <w:rFonts w:ascii="Times New Roman" w:hAnsi="Times New Roman" w:cs="Times New Roman"/>
          <w:color w:val="auto"/>
          <w:sz w:val="24"/>
          <w:szCs w:val="24"/>
          <w:u w:val="none"/>
        </w:rPr>
        <w:t>СПС Консультант Плюс</w:t>
      </w:r>
      <w:r>
        <w:rPr>
          <w:color w:val="auto"/>
        </w:rPr>
        <w:t xml:space="preserve"> </w:t>
      </w:r>
      <w:r>
        <w:rPr>
          <w:rStyle w:val="8"/>
          <w:rFonts w:ascii="Times New Roman" w:hAnsi="Times New Roman" w:cs="Times New Roman"/>
          <w:color w:val="auto"/>
          <w:sz w:val="24"/>
          <w:szCs w:val="24"/>
        </w:rPr>
        <w:t>http://www.consultant.ru/</w:t>
      </w:r>
    </w:p>
    <w:p w14:paraId="6B3D996F">
      <w:pPr>
        <w:spacing w:after="0" w:line="240" w:lineRule="auto"/>
        <w:jc w:val="center"/>
        <w:rPr>
          <w:rFonts w:ascii="Times New Roman" w:hAnsi="Times New Roman" w:eastAsia="Times New Roman" w:cs="Times New Roman"/>
          <w:color w:val="auto"/>
          <w:sz w:val="24"/>
          <w:szCs w:val="24"/>
          <w:lang w:eastAsia="ru-RU"/>
        </w:rPr>
      </w:pPr>
    </w:p>
    <w:p w14:paraId="2B943236">
      <w:pPr>
        <w:spacing w:after="0" w:line="240" w:lineRule="auto"/>
        <w:jc w:val="center"/>
        <w:rPr>
          <w:rFonts w:ascii="Times New Roman" w:hAnsi="Times New Roman" w:eastAsia="Times New Roman" w:cs="Times New Roman"/>
          <w:color w:val="auto"/>
          <w:sz w:val="24"/>
          <w:szCs w:val="24"/>
          <w:lang w:eastAsia="ru-RU"/>
        </w:rPr>
      </w:pPr>
    </w:p>
    <w:p w14:paraId="6F57049A">
      <w:pPr>
        <w:spacing w:after="0" w:line="240" w:lineRule="auto"/>
        <w:jc w:val="center"/>
        <w:rPr>
          <w:rFonts w:ascii="Times New Roman" w:hAnsi="Times New Roman" w:eastAsia="Times New Roman" w:cs="Times New Roman"/>
          <w:color w:val="auto"/>
          <w:sz w:val="24"/>
          <w:szCs w:val="24"/>
          <w:lang w:eastAsia="ru-RU"/>
        </w:rPr>
      </w:pPr>
    </w:p>
    <w:p w14:paraId="7858709E">
      <w:pPr>
        <w:spacing w:after="0" w:line="240" w:lineRule="auto"/>
        <w:jc w:val="center"/>
        <w:rPr>
          <w:rFonts w:ascii="Times New Roman" w:hAnsi="Times New Roman" w:eastAsia="Times New Roman" w:cs="Times New Roman"/>
          <w:color w:val="auto"/>
          <w:sz w:val="24"/>
          <w:szCs w:val="24"/>
          <w:lang w:eastAsia="ru-RU"/>
        </w:rPr>
      </w:pPr>
    </w:p>
    <w:p w14:paraId="73E55428">
      <w:pPr>
        <w:spacing w:after="0" w:line="240" w:lineRule="auto"/>
        <w:jc w:val="center"/>
        <w:rPr>
          <w:rFonts w:ascii="Times New Roman" w:hAnsi="Times New Roman" w:eastAsia="Times New Roman" w:cs="Times New Roman"/>
          <w:color w:val="auto"/>
          <w:sz w:val="24"/>
          <w:szCs w:val="24"/>
          <w:lang w:eastAsia="ru-RU"/>
        </w:rPr>
      </w:pPr>
    </w:p>
    <w:p w14:paraId="3FDA7EFD">
      <w:pPr>
        <w:spacing w:after="0" w:line="240" w:lineRule="auto"/>
        <w:jc w:val="center"/>
        <w:rPr>
          <w:rFonts w:ascii="Times New Roman" w:hAnsi="Times New Roman" w:eastAsia="Times New Roman" w:cs="Times New Roman"/>
          <w:color w:val="auto"/>
          <w:sz w:val="24"/>
          <w:szCs w:val="24"/>
          <w:lang w:eastAsia="ru-RU"/>
        </w:rPr>
      </w:pPr>
    </w:p>
    <w:p w14:paraId="3C467E83">
      <w:pPr>
        <w:spacing w:after="0" w:line="240" w:lineRule="auto"/>
        <w:jc w:val="center"/>
        <w:rPr>
          <w:rFonts w:ascii="Times New Roman" w:hAnsi="Times New Roman" w:eastAsia="Times New Roman" w:cs="Times New Roman"/>
          <w:color w:val="auto"/>
          <w:sz w:val="24"/>
          <w:szCs w:val="24"/>
          <w:lang w:eastAsia="ru-RU"/>
        </w:rPr>
      </w:pPr>
    </w:p>
    <w:p w14:paraId="77702FD1">
      <w:pPr>
        <w:spacing w:after="0" w:line="240" w:lineRule="auto"/>
        <w:jc w:val="center"/>
        <w:rPr>
          <w:rFonts w:ascii="Times New Roman" w:hAnsi="Times New Roman" w:eastAsia="Times New Roman" w:cs="Times New Roman"/>
          <w:color w:val="auto"/>
          <w:sz w:val="24"/>
          <w:szCs w:val="24"/>
          <w:lang w:eastAsia="ru-RU"/>
        </w:rPr>
      </w:pPr>
    </w:p>
    <w:p w14:paraId="25E76907">
      <w:pPr>
        <w:spacing w:after="0" w:line="240" w:lineRule="auto"/>
        <w:jc w:val="center"/>
        <w:rPr>
          <w:rFonts w:ascii="Times New Roman" w:hAnsi="Times New Roman" w:eastAsia="Times New Roman" w:cs="Times New Roman"/>
          <w:color w:val="auto"/>
          <w:sz w:val="24"/>
          <w:szCs w:val="24"/>
          <w:lang w:eastAsia="ru-RU"/>
        </w:rPr>
      </w:pPr>
    </w:p>
    <w:p w14:paraId="39B4EE03">
      <w:pPr>
        <w:spacing w:after="0" w:line="240" w:lineRule="auto"/>
        <w:jc w:val="center"/>
        <w:rPr>
          <w:rFonts w:ascii="Times New Roman" w:hAnsi="Times New Roman" w:eastAsia="Times New Roman" w:cs="Times New Roman"/>
          <w:color w:val="auto"/>
          <w:sz w:val="24"/>
          <w:szCs w:val="24"/>
          <w:lang w:eastAsia="ru-RU"/>
        </w:rPr>
      </w:pPr>
    </w:p>
    <w:p w14:paraId="6D1BB2F7">
      <w:pPr>
        <w:spacing w:after="0" w:line="240" w:lineRule="auto"/>
        <w:jc w:val="center"/>
        <w:rPr>
          <w:rFonts w:ascii="Times New Roman" w:hAnsi="Times New Roman" w:eastAsia="Times New Roman" w:cs="Times New Roman"/>
          <w:color w:val="auto"/>
          <w:sz w:val="24"/>
          <w:szCs w:val="24"/>
          <w:lang w:eastAsia="ru-RU"/>
        </w:rPr>
      </w:pPr>
    </w:p>
    <w:p w14:paraId="5AADB1AE">
      <w:pPr>
        <w:spacing w:after="0" w:line="240" w:lineRule="auto"/>
        <w:jc w:val="center"/>
        <w:rPr>
          <w:rFonts w:ascii="Times New Roman" w:hAnsi="Times New Roman" w:eastAsia="Times New Roman" w:cs="Times New Roman"/>
          <w:color w:val="auto"/>
          <w:sz w:val="24"/>
          <w:szCs w:val="24"/>
          <w:lang w:eastAsia="ru-RU"/>
        </w:rPr>
      </w:pPr>
    </w:p>
    <w:p w14:paraId="5486351B">
      <w:pPr>
        <w:spacing w:after="0" w:line="240" w:lineRule="auto"/>
        <w:jc w:val="center"/>
        <w:rPr>
          <w:rFonts w:ascii="Times New Roman" w:hAnsi="Times New Roman" w:eastAsia="Times New Roman" w:cs="Times New Roman"/>
          <w:color w:val="auto"/>
          <w:sz w:val="24"/>
          <w:szCs w:val="24"/>
          <w:lang w:eastAsia="ru-RU"/>
        </w:rPr>
      </w:pPr>
    </w:p>
    <w:p w14:paraId="3BB01EEE">
      <w:pPr>
        <w:spacing w:after="0" w:line="240" w:lineRule="auto"/>
        <w:jc w:val="center"/>
        <w:rPr>
          <w:rFonts w:ascii="Times New Roman" w:hAnsi="Times New Roman" w:eastAsia="Times New Roman" w:cs="Times New Roman"/>
          <w:color w:val="auto"/>
          <w:sz w:val="24"/>
          <w:szCs w:val="24"/>
          <w:lang w:eastAsia="ru-RU"/>
        </w:rPr>
      </w:pPr>
    </w:p>
    <w:p w14:paraId="6E9F6D4B">
      <w:pPr>
        <w:spacing w:after="0" w:line="240" w:lineRule="auto"/>
        <w:jc w:val="center"/>
        <w:rPr>
          <w:rFonts w:ascii="Times New Roman" w:hAnsi="Times New Roman" w:eastAsia="Times New Roman" w:cs="Times New Roman"/>
          <w:color w:val="auto"/>
          <w:sz w:val="24"/>
          <w:szCs w:val="24"/>
          <w:lang w:eastAsia="ru-RU"/>
        </w:rPr>
      </w:pPr>
    </w:p>
    <w:p w14:paraId="7530D878">
      <w:pPr>
        <w:spacing w:after="0" w:line="240" w:lineRule="auto"/>
        <w:jc w:val="center"/>
        <w:rPr>
          <w:rFonts w:ascii="Times New Roman" w:hAnsi="Times New Roman" w:eastAsia="Times New Roman" w:cs="Times New Roman"/>
          <w:color w:val="auto"/>
          <w:sz w:val="24"/>
          <w:szCs w:val="24"/>
          <w:lang w:eastAsia="ru-RU"/>
        </w:rPr>
      </w:pPr>
    </w:p>
    <w:p w14:paraId="6DED681B">
      <w:pPr>
        <w:spacing w:after="0" w:line="240" w:lineRule="auto"/>
        <w:jc w:val="center"/>
        <w:rPr>
          <w:rFonts w:ascii="Times New Roman" w:hAnsi="Times New Roman" w:eastAsia="Times New Roman" w:cs="Times New Roman"/>
          <w:color w:val="auto"/>
          <w:sz w:val="24"/>
          <w:szCs w:val="24"/>
          <w:lang w:eastAsia="ru-RU"/>
        </w:rPr>
      </w:pPr>
    </w:p>
    <w:p w14:paraId="47BFBF08">
      <w:pPr>
        <w:spacing w:after="0" w:line="240" w:lineRule="auto"/>
        <w:jc w:val="center"/>
        <w:rPr>
          <w:rFonts w:ascii="Times New Roman" w:hAnsi="Times New Roman" w:eastAsia="Times New Roman" w:cs="Times New Roman"/>
          <w:color w:val="auto"/>
          <w:sz w:val="24"/>
          <w:szCs w:val="24"/>
          <w:lang w:eastAsia="ru-RU"/>
        </w:rPr>
      </w:pPr>
    </w:p>
    <w:p w14:paraId="22106D0D">
      <w:pPr>
        <w:spacing w:after="0" w:line="240" w:lineRule="auto"/>
        <w:jc w:val="center"/>
        <w:rPr>
          <w:rFonts w:ascii="Times New Roman" w:hAnsi="Times New Roman" w:eastAsia="Times New Roman" w:cs="Times New Roman"/>
          <w:color w:val="auto"/>
          <w:sz w:val="24"/>
          <w:szCs w:val="24"/>
          <w:lang w:eastAsia="ru-RU"/>
        </w:rPr>
      </w:pPr>
    </w:p>
    <w:p w14:paraId="6B3448B6">
      <w:pPr>
        <w:spacing w:after="0" w:line="240" w:lineRule="auto"/>
        <w:jc w:val="center"/>
        <w:rPr>
          <w:rFonts w:ascii="Times New Roman" w:hAnsi="Times New Roman" w:eastAsia="Times New Roman" w:cs="Times New Roman"/>
          <w:color w:val="auto"/>
          <w:sz w:val="24"/>
          <w:szCs w:val="24"/>
          <w:lang w:eastAsia="ru-RU"/>
        </w:rPr>
      </w:pPr>
    </w:p>
    <w:p w14:paraId="4FD668C6">
      <w:pPr>
        <w:spacing w:after="0" w:line="240" w:lineRule="auto"/>
        <w:jc w:val="center"/>
        <w:rPr>
          <w:rFonts w:ascii="Times New Roman" w:hAnsi="Times New Roman" w:eastAsia="Times New Roman" w:cs="Times New Roman"/>
          <w:color w:val="auto"/>
          <w:sz w:val="24"/>
          <w:szCs w:val="24"/>
          <w:lang w:eastAsia="ru-RU"/>
        </w:rPr>
      </w:pPr>
    </w:p>
    <w:p w14:paraId="6F7E5B1A">
      <w:pPr>
        <w:spacing w:after="0" w:line="240" w:lineRule="auto"/>
        <w:jc w:val="center"/>
        <w:rPr>
          <w:rFonts w:ascii="Times New Roman" w:hAnsi="Times New Roman" w:eastAsia="Times New Roman" w:cs="Times New Roman"/>
          <w:color w:val="auto"/>
          <w:sz w:val="24"/>
          <w:szCs w:val="24"/>
          <w:lang w:eastAsia="ru-RU"/>
        </w:rPr>
      </w:pPr>
    </w:p>
    <w:p w14:paraId="5D79F937">
      <w:pPr>
        <w:spacing w:after="0" w:line="240" w:lineRule="auto"/>
        <w:jc w:val="center"/>
        <w:rPr>
          <w:rFonts w:ascii="Times New Roman" w:hAnsi="Times New Roman" w:eastAsia="Times New Roman" w:cs="Times New Roman"/>
          <w:color w:val="auto"/>
          <w:sz w:val="24"/>
          <w:szCs w:val="24"/>
          <w:lang w:eastAsia="ru-RU"/>
        </w:rPr>
      </w:pPr>
    </w:p>
    <w:p w14:paraId="2B5AAE17">
      <w:pPr>
        <w:spacing w:after="0" w:line="240" w:lineRule="auto"/>
        <w:jc w:val="center"/>
        <w:rPr>
          <w:rFonts w:ascii="Times New Roman" w:hAnsi="Times New Roman" w:eastAsia="Times New Roman" w:cs="Times New Roman"/>
          <w:color w:val="auto"/>
          <w:sz w:val="24"/>
          <w:szCs w:val="24"/>
          <w:lang w:eastAsia="ru-RU"/>
        </w:rPr>
      </w:pPr>
    </w:p>
    <w:p w14:paraId="50D56C8A">
      <w:pPr>
        <w:spacing w:after="0" w:line="240" w:lineRule="auto"/>
        <w:jc w:val="center"/>
        <w:rPr>
          <w:rFonts w:ascii="Times New Roman" w:hAnsi="Times New Roman" w:eastAsia="Times New Roman" w:cs="Times New Roman"/>
          <w:color w:val="auto"/>
          <w:sz w:val="24"/>
          <w:szCs w:val="24"/>
          <w:lang w:eastAsia="ru-RU"/>
        </w:rPr>
      </w:pPr>
    </w:p>
    <w:p w14:paraId="26B1CF37">
      <w:pPr>
        <w:spacing w:after="0" w:line="240" w:lineRule="auto"/>
        <w:jc w:val="center"/>
        <w:rPr>
          <w:rFonts w:ascii="Times New Roman" w:hAnsi="Times New Roman" w:eastAsia="Times New Roman" w:cs="Times New Roman"/>
          <w:color w:val="auto"/>
          <w:sz w:val="24"/>
          <w:szCs w:val="24"/>
          <w:lang w:eastAsia="ru-RU"/>
        </w:rPr>
      </w:pPr>
    </w:p>
    <w:p w14:paraId="0E6725BC">
      <w:pPr>
        <w:spacing w:after="0" w:line="240" w:lineRule="auto"/>
        <w:jc w:val="center"/>
        <w:rPr>
          <w:rFonts w:ascii="Times New Roman" w:hAnsi="Times New Roman" w:eastAsia="Times New Roman" w:cs="Times New Roman"/>
          <w:color w:val="auto"/>
          <w:sz w:val="24"/>
          <w:szCs w:val="24"/>
          <w:lang w:eastAsia="ru-RU"/>
        </w:rPr>
      </w:pPr>
    </w:p>
    <w:p w14:paraId="261F4BFB">
      <w:pPr>
        <w:spacing w:after="0" w:line="240" w:lineRule="auto"/>
        <w:jc w:val="center"/>
        <w:rPr>
          <w:rFonts w:ascii="Times New Roman" w:hAnsi="Times New Roman" w:eastAsia="Times New Roman" w:cs="Times New Roman"/>
          <w:color w:val="auto"/>
          <w:sz w:val="24"/>
          <w:szCs w:val="24"/>
          <w:lang w:eastAsia="ru-RU"/>
        </w:rPr>
      </w:pPr>
    </w:p>
    <w:p w14:paraId="19B295E2">
      <w:pPr>
        <w:spacing w:after="0" w:line="240" w:lineRule="auto"/>
        <w:jc w:val="center"/>
        <w:rPr>
          <w:rFonts w:ascii="Times New Roman" w:hAnsi="Times New Roman" w:eastAsia="Times New Roman" w:cs="Times New Roman"/>
          <w:color w:val="auto"/>
          <w:sz w:val="24"/>
          <w:szCs w:val="24"/>
          <w:lang w:eastAsia="ru-RU"/>
        </w:rPr>
      </w:pPr>
    </w:p>
    <w:p w14:paraId="732CAD54">
      <w:pPr>
        <w:spacing w:after="0" w:line="240" w:lineRule="auto"/>
        <w:jc w:val="center"/>
        <w:rPr>
          <w:rFonts w:ascii="Times New Roman" w:hAnsi="Times New Roman" w:eastAsia="Times New Roman" w:cs="Times New Roman"/>
          <w:color w:val="auto"/>
          <w:sz w:val="24"/>
          <w:szCs w:val="24"/>
          <w:lang w:eastAsia="ru-RU"/>
        </w:rPr>
      </w:pPr>
    </w:p>
    <w:p w14:paraId="1402727E">
      <w:pPr>
        <w:spacing w:after="0" w:line="240" w:lineRule="auto"/>
        <w:jc w:val="center"/>
        <w:rPr>
          <w:rFonts w:ascii="Times New Roman" w:hAnsi="Times New Roman" w:eastAsia="Times New Roman" w:cs="Times New Roman"/>
          <w:color w:val="auto"/>
          <w:sz w:val="24"/>
          <w:szCs w:val="24"/>
          <w:lang w:eastAsia="ru-RU"/>
        </w:rPr>
      </w:pPr>
    </w:p>
    <w:p w14:paraId="3CEF12BB">
      <w:pPr>
        <w:spacing w:after="0" w:line="240" w:lineRule="auto"/>
        <w:jc w:val="center"/>
        <w:rPr>
          <w:rFonts w:ascii="Times New Roman" w:hAnsi="Times New Roman" w:eastAsia="Times New Roman" w:cs="Times New Roman"/>
          <w:color w:val="auto"/>
          <w:sz w:val="24"/>
          <w:szCs w:val="24"/>
          <w:lang w:eastAsia="ru-RU"/>
        </w:rPr>
      </w:pPr>
    </w:p>
    <w:p w14:paraId="3AAE6A4C">
      <w:pPr>
        <w:spacing w:after="0" w:line="240" w:lineRule="auto"/>
        <w:jc w:val="center"/>
        <w:rPr>
          <w:rFonts w:ascii="Times New Roman" w:hAnsi="Times New Roman" w:eastAsia="Times New Roman" w:cs="Times New Roman"/>
          <w:color w:val="auto"/>
          <w:sz w:val="24"/>
          <w:szCs w:val="24"/>
          <w:lang w:eastAsia="ru-RU"/>
        </w:rPr>
      </w:pPr>
    </w:p>
    <w:p w14:paraId="5030C1B2">
      <w:pPr>
        <w:spacing w:after="0" w:line="240" w:lineRule="auto"/>
        <w:jc w:val="center"/>
        <w:rPr>
          <w:rFonts w:ascii="Times New Roman" w:hAnsi="Times New Roman" w:eastAsia="Times New Roman" w:cs="Times New Roman"/>
          <w:color w:val="auto"/>
          <w:sz w:val="24"/>
          <w:szCs w:val="24"/>
          <w:lang w:eastAsia="ru-RU"/>
        </w:rPr>
      </w:pPr>
    </w:p>
    <w:p w14:paraId="2631C4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E4DEF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EDC58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16477BB4">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4F6169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«етественныЕ и социально-гуманитарныЕ науки</w:t>
      </w:r>
    </w:p>
    <w:p w14:paraId="672A8D0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70579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DE5D0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3A4CA5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3F22C0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8F5DD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0FA00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97BED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24900D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5B152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EC82C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55F2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7C48107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3ACE3B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«Безопасность жизнедеятельности»</w:t>
      </w:r>
    </w:p>
    <w:p w14:paraId="4AA827EA">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010066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71D2D224">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FD4B3C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5E01A72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07605B8">
      <w:pPr>
        <w:suppressAutoHyphens/>
        <w:spacing w:after="0" w:line="240" w:lineRule="auto"/>
        <w:jc w:val="both"/>
        <w:rPr>
          <w:rFonts w:ascii="Times New Roman" w:hAnsi="Times New Roman" w:eastAsia="Calibri" w:cs="Times New Roman"/>
          <w:color w:val="auto"/>
          <w:lang w:eastAsia="ru-RU"/>
        </w:rPr>
      </w:pPr>
    </w:p>
    <w:p w14:paraId="4AC61E1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D7C2AD3">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F83ABE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965BEA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F50571F">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82B388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D24349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1032CE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65AA3B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E485317">
      <w:pPr>
        <w:pStyle w:val="36"/>
        <w:numPr>
          <w:ilvl w:val="1"/>
          <w:numId w:val="16"/>
        </w:numPr>
        <w:spacing w:line="360" w:lineRule="auto"/>
        <w:jc w:val="center"/>
        <w:rPr>
          <w:b/>
          <w:color w:val="auto"/>
        </w:rPr>
      </w:pPr>
      <w:r>
        <w:rPr>
          <w:b/>
          <w:color w:val="auto"/>
        </w:rPr>
        <w:t>ПАСПОРТ</w:t>
      </w:r>
    </w:p>
    <w:p w14:paraId="17A873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187C5DEC">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3463965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8A90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3DDDCC6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00F6D60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69136424">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762BE8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0D8CCDB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УК-8, ОПК-4</w:t>
            </w:r>
          </w:p>
        </w:tc>
        <w:tc>
          <w:tcPr>
            <w:tcW w:w="6237" w:type="dxa"/>
            <w:tcBorders>
              <w:top w:val="single" w:color="auto" w:sz="4" w:space="0"/>
              <w:left w:val="single" w:color="auto" w:sz="4" w:space="0"/>
              <w:bottom w:val="single" w:color="auto" w:sz="4" w:space="0"/>
              <w:right w:val="single" w:color="auto" w:sz="4" w:space="0"/>
            </w:tcBorders>
            <w:vAlign w:val="center"/>
          </w:tcPr>
          <w:p w14:paraId="6DBC3A3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МЧС,  </w:t>
            </w:r>
            <w:r>
              <w:rPr>
                <w:rFonts w:ascii="Times New Roman" w:hAnsi="Times New Roman" w:cs="Times New Roman"/>
                <w:color w:val="auto"/>
                <w:sz w:val="24"/>
                <w:szCs w:val="24"/>
              </w:rPr>
              <w:t>контрольные вопросы, выносимые на зачет, глоссарий</w:t>
            </w:r>
          </w:p>
        </w:tc>
      </w:tr>
    </w:tbl>
    <w:p w14:paraId="27F5B097">
      <w:pPr>
        <w:spacing w:after="0" w:line="360" w:lineRule="auto"/>
        <w:jc w:val="center"/>
        <w:rPr>
          <w:rFonts w:ascii="Times New Roman" w:hAnsi="Times New Roman" w:cs="Times New Roman"/>
          <w:b/>
          <w:color w:val="auto"/>
          <w:sz w:val="24"/>
          <w:szCs w:val="24"/>
        </w:rPr>
      </w:pPr>
    </w:p>
    <w:p w14:paraId="17845FD5">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1E2B3D3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C5D331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E7DC27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299AF3A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38830B84">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165D8E5D">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51AFD9D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BD8EA2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4B9BE5AF">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36C74CCE">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color="auto" w:sz="4" w:space="0"/>
              <w:left w:val="single" w:color="auto" w:sz="4" w:space="0"/>
              <w:bottom w:val="single" w:color="auto" w:sz="4" w:space="0"/>
              <w:right w:val="single" w:color="auto" w:sz="4" w:space="0"/>
            </w:tcBorders>
          </w:tcPr>
          <w:p w14:paraId="16DA59B3">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4A94CFE9">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24578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1E280891">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00DD68AA">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МЧС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4904E7E5">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5C41277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2D406F9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9F8EDE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6DCB324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2754773B">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научные статьи, </w:t>
            </w:r>
            <w:r>
              <w:rPr>
                <w:color w:val="auto"/>
                <w:sz w:val="24"/>
                <w:szCs w:val="24"/>
                <w:lang w:eastAsia="ru-RU"/>
              </w:rPr>
              <w:t xml:space="preserve">с </w:t>
            </w:r>
            <w:r>
              <w:rPr>
                <w:b w:val="0"/>
                <w:color w:val="auto"/>
                <w:sz w:val="24"/>
                <w:szCs w:val="24"/>
                <w:lang w:eastAsia="ru-RU"/>
              </w:rPr>
              <w:t>представителями МЧС</w:t>
            </w:r>
            <w:r>
              <w:rPr>
                <w:b w:val="0"/>
                <w:color w:val="auto"/>
                <w:sz w:val="24"/>
                <w:szCs w:val="24"/>
              </w:rPr>
              <w:t>, контрольные вопросы, выносимые на зачет, глоссарий</w:t>
            </w:r>
          </w:p>
        </w:tc>
        <w:tc>
          <w:tcPr>
            <w:tcW w:w="2381" w:type="dxa"/>
            <w:tcBorders>
              <w:top w:val="single" w:color="auto" w:sz="4" w:space="0"/>
              <w:left w:val="single" w:color="auto" w:sz="4" w:space="0"/>
              <w:bottom w:val="single" w:color="auto" w:sz="4" w:space="0"/>
              <w:right w:val="single" w:color="auto" w:sz="4" w:space="0"/>
            </w:tcBorders>
          </w:tcPr>
          <w:p w14:paraId="6E6ED724">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1C0518AC">
      <w:pPr>
        <w:spacing w:after="0" w:line="360" w:lineRule="auto"/>
        <w:jc w:val="both"/>
        <w:rPr>
          <w:rFonts w:ascii="Times New Roman" w:hAnsi="Times New Roman" w:cs="Times New Roman"/>
          <w:b/>
          <w:color w:val="auto"/>
          <w:sz w:val="24"/>
          <w:szCs w:val="24"/>
        </w:rPr>
      </w:pPr>
    </w:p>
    <w:p w14:paraId="0A902FCA">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8861FC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«Безопасность жизнедеятельности»</w:t>
      </w:r>
    </w:p>
    <w:p w14:paraId="2C7E6632">
      <w:pPr>
        <w:spacing w:after="0" w:line="360" w:lineRule="auto"/>
        <w:jc w:val="center"/>
        <w:rPr>
          <w:rFonts w:ascii="Times New Roman" w:hAnsi="Times New Roman" w:cs="Times New Roman"/>
          <w:b/>
          <w:i/>
          <w:color w:val="auto"/>
          <w:sz w:val="24"/>
          <w:szCs w:val="24"/>
        </w:rPr>
      </w:pPr>
    </w:p>
    <w:p w14:paraId="543FCF2E">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42"/>
        <w:gridCol w:w="2244"/>
        <w:gridCol w:w="2609"/>
        <w:gridCol w:w="2834"/>
      </w:tblGrid>
      <w:tr w14:paraId="72DA77B4">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0F5425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3ECF2F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(сем./курс)</w:t>
            </w:r>
          </w:p>
          <w:p w14:paraId="64B192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244" w:type="dxa"/>
            <w:tcBorders>
              <w:top w:val="single" w:color="auto" w:sz="4" w:space="0"/>
              <w:left w:val="single" w:color="auto" w:sz="4" w:space="0"/>
              <w:bottom w:val="single" w:color="auto" w:sz="4" w:space="0"/>
              <w:right w:val="single" w:color="auto" w:sz="4" w:space="0"/>
            </w:tcBorders>
            <w:vAlign w:val="center"/>
          </w:tcPr>
          <w:p w14:paraId="412949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7F404CA">
            <w:pPr>
              <w:spacing w:after="0" w:line="240" w:lineRule="auto"/>
              <w:jc w:val="center"/>
              <w:rPr>
                <w:rFonts w:ascii="Times New Roman" w:hAnsi="Times New Roman" w:cs="Times New Roman"/>
                <w:b/>
                <w:color w:val="auto"/>
                <w:sz w:val="24"/>
                <w:szCs w:val="24"/>
              </w:rPr>
            </w:pPr>
          </w:p>
        </w:tc>
        <w:tc>
          <w:tcPr>
            <w:tcW w:w="2609" w:type="dxa"/>
            <w:tcBorders>
              <w:top w:val="single" w:color="auto" w:sz="4" w:space="0"/>
              <w:left w:val="single" w:color="auto" w:sz="4" w:space="0"/>
              <w:bottom w:val="single" w:color="auto" w:sz="4" w:space="0"/>
              <w:right w:val="single" w:color="auto" w:sz="4" w:space="0"/>
            </w:tcBorders>
            <w:vAlign w:val="center"/>
          </w:tcPr>
          <w:p w14:paraId="176899D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2E1B800">
            <w:pPr>
              <w:spacing w:after="0" w:line="240" w:lineRule="auto"/>
              <w:jc w:val="center"/>
              <w:rPr>
                <w:rFonts w:ascii="Times New Roman" w:hAnsi="Times New Roman" w:cs="Times New Roman"/>
                <w:b/>
                <w:color w:val="auto"/>
                <w:sz w:val="24"/>
                <w:szCs w:val="24"/>
              </w:rPr>
            </w:pPr>
          </w:p>
        </w:tc>
        <w:tc>
          <w:tcPr>
            <w:tcW w:w="2834" w:type="dxa"/>
            <w:tcBorders>
              <w:top w:val="single" w:color="auto" w:sz="4" w:space="0"/>
              <w:left w:val="single" w:color="auto" w:sz="4" w:space="0"/>
              <w:bottom w:val="single" w:color="auto" w:sz="4" w:space="0"/>
              <w:right w:val="single" w:color="auto" w:sz="4" w:space="0"/>
            </w:tcBorders>
            <w:vAlign w:val="center"/>
          </w:tcPr>
          <w:p w14:paraId="485CA00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473358F">
            <w:pPr>
              <w:spacing w:after="0" w:line="240" w:lineRule="auto"/>
              <w:jc w:val="center"/>
              <w:rPr>
                <w:rFonts w:ascii="Times New Roman" w:hAnsi="Times New Roman" w:cs="Times New Roman"/>
                <w:b/>
                <w:color w:val="auto"/>
                <w:sz w:val="24"/>
                <w:szCs w:val="24"/>
              </w:rPr>
            </w:pPr>
          </w:p>
        </w:tc>
      </w:tr>
      <w:tr w14:paraId="7CF1F9BF">
        <w:tblPrEx>
          <w:tblCellMar>
            <w:top w:w="0" w:type="dxa"/>
            <w:left w:w="108" w:type="dxa"/>
            <w:bottom w:w="0" w:type="dxa"/>
            <w:right w:w="108" w:type="dxa"/>
          </w:tblCellMar>
        </w:tblPrEx>
        <w:trPr>
          <w:trHeight w:val="258" w:hRule="atLeast"/>
        </w:trPr>
        <w:tc>
          <w:tcPr>
            <w:tcW w:w="1742" w:type="dxa"/>
            <w:tcBorders>
              <w:top w:val="single" w:color="auto" w:sz="4" w:space="0"/>
              <w:left w:val="single" w:color="auto" w:sz="4" w:space="0"/>
              <w:bottom w:val="single" w:color="auto" w:sz="4" w:space="0"/>
              <w:right w:val="single" w:color="auto" w:sz="4" w:space="0"/>
            </w:tcBorders>
          </w:tcPr>
          <w:p w14:paraId="441A0F9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466C6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2609" w:type="dxa"/>
            <w:tcBorders>
              <w:top w:val="single" w:color="auto" w:sz="4" w:space="0"/>
              <w:left w:val="single" w:color="auto" w:sz="4" w:space="0"/>
              <w:bottom w:val="single" w:color="auto" w:sz="4" w:space="0"/>
              <w:right w:val="single" w:color="auto" w:sz="4" w:space="0"/>
            </w:tcBorders>
            <w:vAlign w:val="center"/>
          </w:tcPr>
          <w:p w14:paraId="15DC09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34" w:type="dxa"/>
            <w:tcBorders>
              <w:top w:val="single" w:color="auto" w:sz="4" w:space="0"/>
              <w:left w:val="single" w:color="auto" w:sz="4" w:space="0"/>
              <w:bottom w:val="single" w:color="auto" w:sz="4" w:space="0"/>
              <w:right w:val="single" w:color="auto" w:sz="4" w:space="0"/>
            </w:tcBorders>
            <w:vAlign w:val="center"/>
          </w:tcPr>
          <w:p w14:paraId="3554454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494F365">
        <w:tblPrEx>
          <w:tblCellMar>
            <w:top w:w="0" w:type="dxa"/>
            <w:left w:w="108" w:type="dxa"/>
            <w:bottom w:w="0" w:type="dxa"/>
            <w:right w:w="108" w:type="dxa"/>
          </w:tblCellMar>
        </w:tblPrEx>
        <w:trPr>
          <w:trHeight w:val="2217" w:hRule="atLeast"/>
        </w:trPr>
        <w:tc>
          <w:tcPr>
            <w:tcW w:w="1742" w:type="dxa"/>
            <w:tcBorders>
              <w:top w:val="single" w:color="auto" w:sz="4" w:space="0"/>
              <w:left w:val="single" w:color="auto" w:sz="4" w:space="0"/>
              <w:bottom w:val="single" w:color="auto" w:sz="4" w:space="0"/>
              <w:right w:val="single" w:color="auto" w:sz="4" w:space="0"/>
            </w:tcBorders>
          </w:tcPr>
          <w:p w14:paraId="04BD24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BEA3F6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548EF1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0ADCB6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w:t>
            </w:r>
          </w:p>
        </w:tc>
        <w:tc>
          <w:tcPr>
            <w:tcW w:w="2834" w:type="dxa"/>
            <w:tcBorders>
              <w:top w:val="single" w:color="auto" w:sz="4" w:space="0"/>
              <w:left w:val="single" w:color="auto" w:sz="4" w:space="0"/>
              <w:bottom w:val="single" w:color="auto" w:sz="4" w:space="0"/>
              <w:right w:val="single" w:color="auto" w:sz="4" w:space="0"/>
            </w:tcBorders>
            <w:vAlign w:val="center"/>
          </w:tcPr>
          <w:p w14:paraId="5057FA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A21FA8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F15519B">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4D3F455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59BFC2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2C849FE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34" w:type="dxa"/>
            <w:tcBorders>
              <w:top w:val="single" w:color="auto" w:sz="4" w:space="0"/>
              <w:left w:val="single" w:color="auto" w:sz="4" w:space="0"/>
              <w:bottom w:val="single" w:color="auto" w:sz="4" w:space="0"/>
              <w:right w:val="single" w:color="auto" w:sz="4" w:space="0"/>
            </w:tcBorders>
            <w:vAlign w:val="center"/>
          </w:tcPr>
          <w:p w14:paraId="76F639D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4FE88E2F">
      <w:pPr>
        <w:pStyle w:val="36"/>
        <w:numPr>
          <w:ilvl w:val="1"/>
          <w:numId w:val="17"/>
        </w:numPr>
        <w:spacing w:line="360" w:lineRule="auto"/>
        <w:rPr>
          <w:rFonts w:eastAsia="Times New Roman"/>
          <w:b/>
          <w:i/>
          <w:iCs/>
          <w:color w:val="auto"/>
        </w:rPr>
      </w:pPr>
      <w:r>
        <w:rPr>
          <w:rFonts w:eastAsia="Times New Roman"/>
          <w:b/>
          <w:i/>
          <w:color w:val="auto"/>
        </w:rPr>
        <w:t>Контрольные вопросы, выносимые на зачет</w:t>
      </w:r>
    </w:p>
    <w:p w14:paraId="27A389F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Среда обитания. </w:t>
      </w:r>
      <w:r>
        <w:rPr>
          <w:rFonts w:ascii="Times New Roman" w:hAnsi="Times New Roman" w:cs="Times New Roman"/>
          <w:color w:val="auto"/>
        </w:rPr>
        <w:t>Деградация</w:t>
      </w:r>
      <w:r>
        <w:rPr>
          <w:rFonts w:ascii="Times New Roman" w:hAnsi="Times New Roman" w:cs="Times New Roman"/>
          <w:color w:val="auto"/>
          <w:sz w:val="24"/>
          <w:szCs w:val="24"/>
        </w:rPr>
        <w:t xml:space="preserve"> биосферы.</w:t>
      </w:r>
    </w:p>
    <w:p w14:paraId="47F0FAA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Биосфера и Техносфера.</w:t>
      </w:r>
    </w:p>
    <w:p w14:paraId="02CDF4A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Взаимодействия в системе «человек-среда обитания».</w:t>
      </w:r>
    </w:p>
    <w:p w14:paraId="322E6AE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Опасность, вредный фактор, травмирующий фактор.</w:t>
      </w:r>
    </w:p>
    <w:p w14:paraId="39C8E6E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Безопасность, экологичность источника опасности.</w:t>
      </w:r>
    </w:p>
    <w:p w14:paraId="6B4F36D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Системы безопасности по объектам защиты.</w:t>
      </w:r>
    </w:p>
    <w:p w14:paraId="58F7807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Этапы научной деятельности БЖД.</w:t>
      </w:r>
    </w:p>
    <w:p w14:paraId="2A073AA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функции БЖД.</w:t>
      </w:r>
    </w:p>
    <w:p w14:paraId="7261FD1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безопасности техносферы.</w:t>
      </w:r>
    </w:p>
    <w:p w14:paraId="343684A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Показатели негативности техносферы.</w:t>
      </w:r>
    </w:p>
    <w:p w14:paraId="2A8C419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Вторичные негативные явления в окружающей среде.</w:t>
      </w:r>
    </w:p>
    <w:p w14:paraId="61BD949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взаимного расположения зон опасности и зон пребывания человека.</w:t>
      </w:r>
    </w:p>
    <w:p w14:paraId="40FAA1C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использования экобиозащитной техники.</w:t>
      </w:r>
    </w:p>
    <w:p w14:paraId="6A1C195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стратегия государства по укреплению здоровья населения.</w:t>
      </w:r>
    </w:p>
    <w:p w14:paraId="5306041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 Отрицательные последствия.</w:t>
      </w:r>
    </w:p>
    <w:p w14:paraId="28D7B12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 Отрицательные последствия.</w:t>
      </w:r>
    </w:p>
    <w:p w14:paraId="75B349D4">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7A243A1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5AD613D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61C33C6C">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Пути повышения эффективности трудовой деятельности.</w:t>
      </w:r>
    </w:p>
    <w:p w14:paraId="19F1F2F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7202F7F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76EFEA2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CF73DD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640D948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807533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4C100E7E">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1F08C387">
      <w:pPr>
        <w:numPr>
          <w:ilvl w:val="0"/>
          <w:numId w:val="18"/>
        </w:num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Экологическая экспертиза </w:t>
      </w:r>
    </w:p>
    <w:p w14:paraId="2E41DE0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обеспечения безопасности (системности, деструкции, снижения опасности, ликвидации опасности).</w:t>
      </w:r>
    </w:p>
    <w:p w14:paraId="2FEF46B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принципы обеспечения безопасности (защиты расстоянием, прочности, слабого звена, экранирования).</w:t>
      </w:r>
    </w:p>
    <w:p w14:paraId="0978158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Управленческие принципы обеспечения безопасности (стимулирования, компенсации, эффективности).</w:t>
      </w:r>
    </w:p>
    <w:p w14:paraId="5EDF718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Организационные принципы обеспечения безопасности (защита временем, нормирования, несовместимости, эргономичности).</w:t>
      </w:r>
    </w:p>
    <w:p w14:paraId="3D122CF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Три функциональные части в действиях человека. Причины, по которым человек нарушает требования безопасности.</w:t>
      </w:r>
    </w:p>
    <w:p w14:paraId="7255D4BD">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37. Методы защиты в условиях чрезвычайных ситуаций.</w:t>
      </w:r>
    </w:p>
    <w:p w14:paraId="61CF4E2B">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38. Оказание первой помощи.</w:t>
      </w:r>
    </w:p>
    <w:p w14:paraId="68F6BD08">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 Тестовые задания</w:t>
      </w:r>
    </w:p>
    <w:p w14:paraId="7000F4BE">
      <w:pPr>
        <w:spacing w:after="0" w:line="360" w:lineRule="auto"/>
        <w:ind w:hanging="360"/>
        <w:jc w:val="center"/>
        <w:rPr>
          <w:rFonts w:ascii="Times New Roman" w:hAnsi="Times New Roman" w:eastAsia="Times New Roman" w:cs="Times New Roman"/>
          <w:bCs/>
          <w:iCs/>
          <w:color w:val="auto"/>
        </w:rPr>
      </w:pPr>
      <w:r>
        <w:rPr>
          <w:rFonts w:ascii="Times New Roman" w:hAnsi="Times New Roman" w:eastAsia="Times New Roman" w:cs="Times New Roman"/>
          <w:bCs/>
          <w:iCs/>
          <w:color w:val="auto"/>
        </w:rPr>
        <w:t>Выпишите правильные ответы</w:t>
      </w:r>
    </w:p>
    <w:p w14:paraId="6FBA12F5">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БЖД</w:t>
      </w:r>
    </w:p>
    <w:p w14:paraId="50763D9C">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фундамент общего образования специалистов по проблемам безопасности</w:t>
      </w:r>
    </w:p>
    <w:p w14:paraId="632666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сочетание охраны труда и гражданской обороны</w:t>
      </w:r>
    </w:p>
    <w:p w14:paraId="532BE59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окружающей среды</w:t>
      </w:r>
    </w:p>
    <w:p w14:paraId="561449C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наука о жизни</w:t>
      </w:r>
    </w:p>
    <w:p w14:paraId="635FCC7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Безопасность жизнедеятельности </w:t>
      </w:r>
    </w:p>
    <w:p w14:paraId="6D338A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-область научных знаний, изучающая опасности и способы защиты от них     </w:t>
      </w:r>
    </w:p>
    <w:p w14:paraId="6D65B1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человека в любых условиях его обитания</w:t>
      </w:r>
    </w:p>
    <w:p w14:paraId="716735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национальных интересов</w:t>
      </w:r>
    </w:p>
    <w:p w14:paraId="1F85D53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этапы развития человека</w:t>
      </w:r>
    </w:p>
    <w:p w14:paraId="6C50E64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расширения техносферы</w:t>
      </w:r>
    </w:p>
    <w:p w14:paraId="769E5EE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БЖД решает триединую задачу, которая состоит в </w:t>
      </w:r>
    </w:p>
    <w:p w14:paraId="34AC61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реализации профилактических мероприятий и  </w:t>
      </w:r>
    </w:p>
    <w:p w14:paraId="542F9A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защите от остаточного риска</w:t>
      </w:r>
    </w:p>
    <w:p w14:paraId="415696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техносферы, эргономики и информации</w:t>
      </w:r>
    </w:p>
    <w:p w14:paraId="31C6DC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классификации опасностей природы, техносферы и биосферы</w:t>
      </w:r>
    </w:p>
    <w:p w14:paraId="350E459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классификации опасностей литосферного, гидросферного и атмосферного  </w:t>
      </w:r>
    </w:p>
    <w:p w14:paraId="7F9004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происхождения</w:t>
      </w:r>
    </w:p>
    <w:p w14:paraId="52FEE72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БЖД как науки </w:t>
      </w:r>
    </w:p>
    <w:p w14:paraId="17F6CB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безопасность</w:t>
      </w:r>
    </w:p>
    <w:p w14:paraId="71E8573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опасность</w:t>
      </w:r>
    </w:p>
    <w:p w14:paraId="7966C1A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риск</w:t>
      </w:r>
    </w:p>
    <w:p w14:paraId="76201A6D">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таксономия</w:t>
      </w:r>
    </w:p>
    <w:p w14:paraId="48A2C40E">
      <w:pPr>
        <w:spacing w:after="0" w:line="360" w:lineRule="auto"/>
        <w:rPr>
          <w:rFonts w:ascii="Times New Roman" w:hAnsi="Times New Roman" w:cs="Times New Roman"/>
          <w:b/>
          <w:color w:val="auto"/>
          <w:sz w:val="24"/>
          <w:szCs w:val="24"/>
        </w:rPr>
      </w:pPr>
    </w:p>
    <w:p w14:paraId="27481BB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Деятельность </w:t>
      </w:r>
    </w:p>
    <w:p w14:paraId="145AF7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-специфическая человеческая форма активного отношения к окружающему </w:t>
      </w:r>
    </w:p>
    <w:p w14:paraId="00C9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миру</w:t>
      </w:r>
    </w:p>
    <w:p w14:paraId="3B9F27D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пассивная форма опасности</w:t>
      </w:r>
    </w:p>
    <w:p w14:paraId="63C73FD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защита здоровья человека</w:t>
      </w:r>
    </w:p>
    <w:p w14:paraId="6DE8E1E9">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вершина развития всего живого на земле</w:t>
      </w:r>
    </w:p>
    <w:p w14:paraId="1A2F9A70">
      <w:pPr>
        <w:spacing w:after="0" w:line="360" w:lineRule="auto"/>
        <w:rPr>
          <w:rFonts w:ascii="Times New Roman" w:hAnsi="Times New Roman" w:cs="Times New Roman"/>
          <w:b/>
          <w:color w:val="auto"/>
          <w:sz w:val="24"/>
          <w:szCs w:val="24"/>
        </w:rPr>
      </w:pPr>
    </w:p>
    <w:p w14:paraId="2F4478A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Жизнедеятельность </w:t>
      </w:r>
    </w:p>
    <w:p w14:paraId="70D580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всех форм человеческой активности</w:t>
      </w:r>
    </w:p>
    <w:p w14:paraId="49BBF6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совокупность производственных травм</w:t>
      </w:r>
    </w:p>
    <w:p w14:paraId="4AEE0E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природной среды</w:t>
      </w:r>
    </w:p>
    <w:p w14:paraId="29BDCC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высшая форма деятельности</w:t>
      </w:r>
    </w:p>
    <w:p w14:paraId="715BCAAD">
      <w:pPr>
        <w:spacing w:after="0" w:line="360" w:lineRule="auto"/>
        <w:rPr>
          <w:rFonts w:ascii="Times New Roman" w:hAnsi="Times New Roman" w:cs="Times New Roman"/>
          <w:b/>
          <w:color w:val="auto"/>
          <w:sz w:val="24"/>
          <w:szCs w:val="24"/>
        </w:rPr>
      </w:pPr>
    </w:p>
    <w:p w14:paraId="697B502C">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Опасность </w:t>
      </w:r>
    </w:p>
    <w:p w14:paraId="3ABF95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любые явления, угрожающие жизни и здоровью человека</w:t>
      </w:r>
    </w:p>
    <w:p w14:paraId="62DB2B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неотъемлемая отличительная черта деятельности человека</w:t>
      </w:r>
    </w:p>
    <w:p w14:paraId="0D1475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исключение нежелательных последствий</w:t>
      </w:r>
    </w:p>
    <w:p w14:paraId="64F352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любые явления, вызывающие положительные эмоции</w:t>
      </w:r>
    </w:p>
    <w:p w14:paraId="65A74A5F">
      <w:pPr>
        <w:spacing w:after="0" w:line="360" w:lineRule="auto"/>
        <w:rPr>
          <w:rFonts w:ascii="Times New Roman" w:hAnsi="Times New Roman" w:cs="Times New Roman"/>
          <w:b/>
          <w:color w:val="auto"/>
          <w:sz w:val="24"/>
          <w:szCs w:val="24"/>
        </w:rPr>
      </w:pPr>
    </w:p>
    <w:p w14:paraId="5DDD18A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Безопасность</w:t>
      </w:r>
      <w:r>
        <w:rPr>
          <w:rFonts w:ascii="Times New Roman" w:hAnsi="Times New Roman" w:cs="Times New Roman"/>
          <w:color w:val="auto"/>
          <w:sz w:val="24"/>
          <w:szCs w:val="24"/>
        </w:rPr>
        <w:t xml:space="preserve"> </w:t>
      </w:r>
    </w:p>
    <w:p w14:paraId="06074EA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деятельности, при котором с определённой вероятностью  </w:t>
      </w:r>
    </w:p>
    <w:p w14:paraId="616044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исключено проявление опасности</w:t>
      </w:r>
    </w:p>
    <w:p w14:paraId="452D6CC0">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присутствие чрезмерной опасности</w:t>
      </w:r>
    </w:p>
    <w:p w14:paraId="7AB1DE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защищённость человека от социальных опасностей</w:t>
      </w:r>
    </w:p>
    <w:p w14:paraId="14A69D0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человека от психологических опасностей</w:t>
      </w:r>
    </w:p>
    <w:p w14:paraId="56E1EBAE">
      <w:pPr>
        <w:spacing w:after="0" w:line="360" w:lineRule="auto"/>
        <w:rPr>
          <w:rFonts w:ascii="Times New Roman" w:hAnsi="Times New Roman" w:cs="Times New Roman"/>
          <w:b/>
          <w:color w:val="auto"/>
          <w:sz w:val="24"/>
          <w:szCs w:val="24"/>
        </w:rPr>
      </w:pPr>
    </w:p>
    <w:p w14:paraId="341B548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Здоровье</w:t>
      </w:r>
      <w:r>
        <w:rPr>
          <w:rFonts w:ascii="Times New Roman" w:hAnsi="Times New Roman" w:cs="Times New Roman"/>
          <w:color w:val="auto"/>
          <w:sz w:val="24"/>
          <w:szCs w:val="24"/>
        </w:rPr>
        <w:t xml:space="preserve"> </w:t>
      </w:r>
    </w:p>
    <w:p w14:paraId="178631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полное физическое, психическое и социальное благополучие, а не только </w:t>
      </w:r>
    </w:p>
    <w:p w14:paraId="123099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отсутствие болезней или физических дефектов</w:t>
      </w:r>
    </w:p>
    <w:p w14:paraId="6D8646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главная функция живой материи</w:t>
      </w:r>
    </w:p>
    <w:p w14:paraId="5355B1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отражение психических функций человека</w:t>
      </w:r>
    </w:p>
    <w:p w14:paraId="19747178">
      <w:pPr>
        <w:numPr>
          <w:ilvl w:val="0"/>
          <w:numId w:val="20"/>
        </w:numPr>
        <w:tabs>
          <w:tab w:val="left" w:pos="234"/>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наука, изучающая строение тела человека</w:t>
      </w:r>
    </w:p>
    <w:p w14:paraId="2331D6F9">
      <w:pPr>
        <w:spacing w:after="0" w:line="360" w:lineRule="auto"/>
        <w:rPr>
          <w:rFonts w:ascii="Times New Roman" w:hAnsi="Times New Roman" w:cs="Times New Roman"/>
          <w:b/>
          <w:color w:val="auto"/>
          <w:sz w:val="24"/>
          <w:szCs w:val="24"/>
        </w:rPr>
      </w:pPr>
    </w:p>
    <w:p w14:paraId="4A10C1C8">
      <w:pPr>
        <w:numPr>
          <w:ilvl w:val="0"/>
          <w:numId w:val="19"/>
        </w:numPr>
        <w:tabs>
          <w:tab w:val="left" w:pos="729"/>
        </w:tabs>
        <w:spacing w:after="0" w:line="360" w:lineRule="auto"/>
        <w:ind w:left="0" w:firstLine="0"/>
        <w:jc w:val="both"/>
        <w:rPr>
          <w:rFonts w:ascii="Times New Roman" w:hAnsi="Times New Roman" w:cs="Times New Roman"/>
          <w:color w:val="auto"/>
          <w:sz w:val="24"/>
          <w:szCs w:val="24"/>
          <w:lang w:val="en-US"/>
        </w:rPr>
      </w:pPr>
      <w:r>
        <w:rPr>
          <w:rFonts w:ascii="Times New Roman" w:hAnsi="Times New Roman" w:cs="Times New Roman"/>
          <w:b/>
          <w:color w:val="auto"/>
          <w:sz w:val="24"/>
          <w:szCs w:val="24"/>
        </w:rPr>
        <w:t>Антропогенные</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опасности</w:t>
      </w:r>
      <w:r>
        <w:rPr>
          <w:rFonts w:ascii="Times New Roman" w:hAnsi="Times New Roman" w:cs="Times New Roman"/>
          <w:color w:val="auto"/>
          <w:sz w:val="24"/>
          <w:szCs w:val="24"/>
          <w:lang w:val="en-US"/>
        </w:rPr>
        <w:t xml:space="preserve"> </w:t>
      </w:r>
    </w:p>
    <w:p w14:paraId="7FE6FF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источником которых является сам человек</w:t>
      </w:r>
    </w:p>
    <w:p w14:paraId="5BEE70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продукты неполного сгорания топлива</w:t>
      </w:r>
    </w:p>
    <w:p w14:paraId="65681C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разное увеличение количества аэрозолей в атмосфере</w:t>
      </w:r>
    </w:p>
    <w:p w14:paraId="662AFC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вещества способные убивать бактерии</w:t>
      </w:r>
    </w:p>
    <w:p w14:paraId="1A36E759">
      <w:pPr>
        <w:spacing w:after="0" w:line="360" w:lineRule="auto"/>
        <w:rPr>
          <w:rFonts w:ascii="Times New Roman" w:hAnsi="Times New Roman" w:cs="Times New Roman"/>
          <w:b/>
          <w:color w:val="auto"/>
          <w:sz w:val="24"/>
          <w:szCs w:val="24"/>
        </w:rPr>
      </w:pPr>
    </w:p>
    <w:p w14:paraId="4755F87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Идентификация опасности </w:t>
      </w:r>
    </w:p>
    <w:p w14:paraId="482A54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процесс распознавания образа опасности, установление возможных причин </w:t>
      </w:r>
    </w:p>
    <w:p w14:paraId="1AF9DB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проявления и последствий опасности</w:t>
      </w:r>
    </w:p>
    <w:p w14:paraId="7E5515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превращения атомов и молекул в ионы</w:t>
      </w:r>
    </w:p>
    <w:p w14:paraId="2129AD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деятельность, связанная с повышенной опасностью для окружающих </w:t>
      </w:r>
    </w:p>
    <w:p w14:paraId="56FC6B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последовательное достижение целей</w:t>
      </w:r>
    </w:p>
    <w:p w14:paraId="2CA3E808">
      <w:pPr>
        <w:spacing w:after="0" w:line="360" w:lineRule="auto"/>
        <w:rPr>
          <w:rFonts w:ascii="Times New Roman" w:hAnsi="Times New Roman" w:cs="Times New Roman"/>
          <w:b/>
          <w:color w:val="auto"/>
          <w:sz w:val="24"/>
          <w:szCs w:val="24"/>
        </w:rPr>
      </w:pPr>
    </w:p>
    <w:p w14:paraId="27093C9F">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Принципы обеспечения безопасности делятся на группы </w:t>
      </w:r>
    </w:p>
    <w:p w14:paraId="28675E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ориентирующие, технические, организационные, управленческие</w:t>
      </w:r>
    </w:p>
    <w:p w14:paraId="20A8E9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адекватности, системности разделения</w:t>
      </w:r>
    </w:p>
    <w:p w14:paraId="0B013A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уничтожение, герметизации</w:t>
      </w:r>
    </w:p>
    <w:p w14:paraId="491C72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классификации, информации, дублировании, контроля</w:t>
      </w:r>
    </w:p>
    <w:p w14:paraId="636D85F4">
      <w:pPr>
        <w:spacing w:after="0" w:line="360" w:lineRule="auto"/>
        <w:rPr>
          <w:rFonts w:ascii="Times New Roman" w:hAnsi="Times New Roman" w:cs="Times New Roman"/>
          <w:b/>
          <w:color w:val="auto"/>
          <w:sz w:val="24"/>
          <w:szCs w:val="24"/>
        </w:rPr>
      </w:pPr>
    </w:p>
    <w:p w14:paraId="7BB8CD2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Риск</w:t>
      </w:r>
    </w:p>
    <w:p w14:paraId="7BA390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количественная оценка опасности</w:t>
      </w:r>
    </w:p>
    <w:p w14:paraId="4CF82D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номенклатура опасности</w:t>
      </w:r>
    </w:p>
    <w:p w14:paraId="6801AC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при которых реализуются потенциальные опасности</w:t>
      </w:r>
    </w:p>
    <w:p w14:paraId="234A19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поиск причин</w:t>
      </w:r>
    </w:p>
    <w:p w14:paraId="6CCE9217">
      <w:pPr>
        <w:spacing w:after="0" w:line="360" w:lineRule="auto"/>
        <w:rPr>
          <w:rFonts w:ascii="Times New Roman" w:hAnsi="Times New Roman" w:cs="Times New Roman"/>
          <w:b/>
          <w:color w:val="auto"/>
          <w:sz w:val="24"/>
          <w:szCs w:val="24"/>
        </w:rPr>
      </w:pPr>
    </w:p>
    <w:p w14:paraId="4BC76AA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Суть концепции приемлемого (допустимого) риска состоит </w:t>
      </w:r>
    </w:p>
    <w:p w14:paraId="3C534A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стремлении к такой безопасности, которую приемлет общество в данный </w:t>
      </w:r>
    </w:p>
    <w:p w14:paraId="625F10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период времени</w:t>
      </w:r>
    </w:p>
    <w:p w14:paraId="740081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качестве оценки опасностей</w:t>
      </w:r>
    </w:p>
    <w:p w14:paraId="528577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устойчивости к действию повреждающих факторов</w:t>
      </w:r>
    </w:p>
    <w:p w14:paraId="653CD2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наличии резервных возможностей организма</w:t>
      </w:r>
    </w:p>
    <w:p w14:paraId="696DFD4B">
      <w:pPr>
        <w:spacing w:after="0" w:line="360" w:lineRule="auto"/>
        <w:rPr>
          <w:rFonts w:ascii="Times New Roman" w:hAnsi="Times New Roman" w:cs="Times New Roman"/>
          <w:b/>
          <w:color w:val="auto"/>
          <w:sz w:val="24"/>
          <w:szCs w:val="24"/>
        </w:rPr>
      </w:pPr>
    </w:p>
    <w:p w14:paraId="3B9B158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Управление риском или как повысить уровень безопасности </w:t>
      </w:r>
    </w:p>
    <w:p w14:paraId="479538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совершенствование технических систем и объектов, подготовка персонала, </w:t>
      </w:r>
    </w:p>
    <w:p w14:paraId="42AC28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ликвидация последствий</w:t>
      </w:r>
    </w:p>
    <w:p w14:paraId="61A90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построение дерева событий и опасностей</w:t>
      </w:r>
    </w:p>
    <w:p w14:paraId="2C58D6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выяснение последовательности опасных ситуаций</w:t>
      </w:r>
    </w:p>
    <w:p w14:paraId="671DF0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источников опасности</w:t>
      </w:r>
    </w:p>
    <w:p w14:paraId="02A49693">
      <w:pPr>
        <w:spacing w:after="0" w:line="360" w:lineRule="auto"/>
        <w:rPr>
          <w:rFonts w:ascii="Times New Roman" w:hAnsi="Times New Roman" w:cs="Times New Roman"/>
          <w:b/>
          <w:color w:val="auto"/>
          <w:sz w:val="24"/>
          <w:szCs w:val="24"/>
        </w:rPr>
      </w:pPr>
    </w:p>
    <w:p w14:paraId="7F3129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системного анализа безопасности </w:t>
      </w:r>
    </w:p>
    <w:p w14:paraId="1C071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причин, влияющие на появление нежелательных событий</w:t>
      </w:r>
    </w:p>
    <w:p w14:paraId="57DAF6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отсутствие опасности</w:t>
      </w:r>
    </w:p>
    <w:p w14:paraId="062B1DE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работоспособности в течение рабочего времени</w:t>
      </w:r>
    </w:p>
    <w:p w14:paraId="3F276D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безопасности</w:t>
      </w:r>
    </w:p>
    <w:p w14:paraId="66A8681B">
      <w:pPr>
        <w:spacing w:after="0" w:line="360" w:lineRule="auto"/>
        <w:rPr>
          <w:rFonts w:ascii="Times New Roman" w:hAnsi="Times New Roman" w:cs="Times New Roman"/>
          <w:b/>
          <w:color w:val="auto"/>
          <w:sz w:val="24"/>
          <w:szCs w:val="24"/>
        </w:rPr>
      </w:pPr>
    </w:p>
    <w:p w14:paraId="65AECC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По характеру   воздействия на   человека опасности делятся на группы </w:t>
      </w:r>
    </w:p>
    <w:p w14:paraId="7DDD56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физические, химические, биологические, психофизиологические, механические </w:t>
      </w:r>
    </w:p>
    <w:p w14:paraId="2F4135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пассивные, априорные, биологические</w:t>
      </w:r>
    </w:p>
    <w:p w14:paraId="73B222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химические, активные, апостериорные, аналитические</w:t>
      </w:r>
    </w:p>
    <w:p w14:paraId="13E7F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психофизиологические, физические, механические, материальные</w:t>
      </w:r>
    </w:p>
    <w:p w14:paraId="45ADAB67">
      <w:pPr>
        <w:spacing w:after="0" w:line="360" w:lineRule="auto"/>
        <w:rPr>
          <w:rFonts w:ascii="Times New Roman" w:hAnsi="Times New Roman" w:cs="Times New Roman"/>
          <w:b/>
          <w:color w:val="auto"/>
          <w:sz w:val="24"/>
          <w:szCs w:val="24"/>
        </w:rPr>
      </w:pPr>
    </w:p>
    <w:p w14:paraId="32956CA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К физическим опасностям относятся:</w:t>
      </w:r>
    </w:p>
    <w:p w14:paraId="29771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электрический ток, шум, излучения, давление</w:t>
      </w:r>
    </w:p>
    <w:p w14:paraId="58948A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микро - макроорганизмы</w:t>
      </w:r>
    </w:p>
    <w:p w14:paraId="558850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гипертония, ожирение </w:t>
      </w:r>
    </w:p>
    <w:p w14:paraId="69929D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гиподинамия, избыточная масса тела</w:t>
      </w:r>
    </w:p>
    <w:p w14:paraId="38AB5D96">
      <w:pPr>
        <w:spacing w:after="0" w:line="360" w:lineRule="auto"/>
        <w:rPr>
          <w:rFonts w:ascii="Times New Roman" w:hAnsi="Times New Roman" w:cs="Times New Roman"/>
          <w:b/>
          <w:color w:val="auto"/>
          <w:sz w:val="24"/>
          <w:szCs w:val="24"/>
        </w:rPr>
      </w:pPr>
    </w:p>
    <w:p w14:paraId="21321FC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Управлять БЖД </w:t>
      </w:r>
    </w:p>
    <w:p w14:paraId="1AFAF3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значит осознанно переводить объект из одного состояния (опасное) в </w:t>
      </w:r>
    </w:p>
    <w:p w14:paraId="2853FC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другое (менее опасное)</w:t>
      </w:r>
    </w:p>
    <w:p w14:paraId="38F78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принятия решений</w:t>
      </w:r>
    </w:p>
    <w:p w14:paraId="0BE737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экономической и технической целесообразности</w:t>
      </w:r>
    </w:p>
    <w:p w14:paraId="404028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сравнение затрат и получение выгод</w:t>
      </w:r>
    </w:p>
    <w:p w14:paraId="7862BAA4">
      <w:pPr>
        <w:spacing w:after="0" w:line="360" w:lineRule="auto"/>
        <w:rPr>
          <w:rFonts w:ascii="Times New Roman" w:hAnsi="Times New Roman" w:cs="Times New Roman"/>
          <w:b/>
          <w:color w:val="auto"/>
          <w:sz w:val="24"/>
          <w:szCs w:val="24"/>
        </w:rPr>
      </w:pPr>
    </w:p>
    <w:p w14:paraId="7E9F1AD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Среда обитания </w:t>
      </w:r>
    </w:p>
    <w:p w14:paraId="38D58E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нижний слой атмосферы</w:t>
      </w:r>
    </w:p>
    <w:p w14:paraId="3568C4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-верхний слой атмосферы</w:t>
      </w:r>
    </w:p>
    <w:p w14:paraId="0F4D8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регион биосферы</w:t>
      </w:r>
    </w:p>
    <w:p w14:paraId="2BFBCE65">
      <w:pPr>
        <w:spacing w:after="0" w:line="360" w:lineRule="auto"/>
        <w:rPr>
          <w:rFonts w:ascii="Times New Roman" w:hAnsi="Times New Roman" w:cs="Times New Roman"/>
          <w:b/>
          <w:color w:val="auto"/>
          <w:sz w:val="24"/>
          <w:szCs w:val="24"/>
        </w:rPr>
      </w:pPr>
    </w:p>
    <w:p w14:paraId="7629BC8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Компетентность людей в мире опасностей и способах защиты от них </w:t>
      </w:r>
    </w:p>
    <w:p w14:paraId="3A3163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необходимое условие достижения безопасности жизнедеятельности </w:t>
      </w:r>
    </w:p>
    <w:p w14:paraId="13B3A5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жизни</w:t>
      </w:r>
    </w:p>
    <w:p w14:paraId="6DEC7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состояние объекта защиты </w:t>
      </w:r>
    </w:p>
    <w:p w14:paraId="247691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обучение людей основам защиты</w:t>
      </w:r>
    </w:p>
    <w:p w14:paraId="73AEE67D">
      <w:pPr>
        <w:spacing w:after="0" w:line="360" w:lineRule="auto"/>
        <w:rPr>
          <w:rFonts w:ascii="Times New Roman" w:hAnsi="Times New Roman" w:cs="Times New Roman"/>
          <w:b/>
          <w:color w:val="auto"/>
          <w:sz w:val="24"/>
          <w:szCs w:val="24"/>
        </w:rPr>
      </w:pPr>
    </w:p>
    <w:p w14:paraId="17CD49FD">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Средства обеспечения безопасности </w:t>
      </w:r>
    </w:p>
    <w:p w14:paraId="399C3D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средства коллективной (СКЗ) и индивидуальной защиты (СИЗ)</w:t>
      </w:r>
    </w:p>
    <w:p w14:paraId="39DF5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ватно - марлевые повязки</w:t>
      </w:r>
    </w:p>
    <w:p w14:paraId="4796E4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противогазы разных марок</w:t>
      </w:r>
    </w:p>
    <w:p w14:paraId="02CFC7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убежище</w:t>
      </w:r>
    </w:p>
    <w:p w14:paraId="782DB5E2">
      <w:pPr>
        <w:spacing w:after="0" w:line="360" w:lineRule="auto"/>
        <w:rPr>
          <w:rFonts w:ascii="Times New Roman" w:hAnsi="Times New Roman" w:cs="Times New Roman"/>
          <w:b/>
          <w:color w:val="auto"/>
          <w:sz w:val="24"/>
          <w:szCs w:val="24"/>
        </w:rPr>
      </w:pPr>
    </w:p>
    <w:p w14:paraId="0CA7895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Процедура составления номенклатуры опасности имеет </w:t>
      </w:r>
    </w:p>
    <w:p w14:paraId="124D21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профилактическую направленность</w:t>
      </w:r>
    </w:p>
    <w:p w14:paraId="341D5D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избирательную  направленность</w:t>
      </w:r>
    </w:p>
    <w:p w14:paraId="6591E3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точечную направленность</w:t>
      </w:r>
    </w:p>
    <w:p w14:paraId="28BFB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финансовую направленность</w:t>
      </w:r>
    </w:p>
    <w:p w14:paraId="5F044247">
      <w:pPr>
        <w:spacing w:after="0" w:line="360" w:lineRule="auto"/>
        <w:rPr>
          <w:rFonts w:ascii="Times New Roman" w:hAnsi="Times New Roman" w:cs="Times New Roman"/>
          <w:b/>
          <w:color w:val="auto"/>
          <w:sz w:val="24"/>
          <w:szCs w:val="24"/>
        </w:rPr>
      </w:pPr>
    </w:p>
    <w:p w14:paraId="416F88CA">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основе профилактики несчастных случаев по существу лежит </w:t>
      </w:r>
    </w:p>
    <w:p w14:paraId="6EDF95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поиск причин </w:t>
      </w:r>
    </w:p>
    <w:p w14:paraId="1286CE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возможный ущерб</w:t>
      </w:r>
    </w:p>
    <w:p w14:paraId="589AE0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пространственная локализация</w:t>
      </w:r>
    </w:p>
    <w:p w14:paraId="489D8F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аварии</w:t>
      </w:r>
    </w:p>
    <w:p w14:paraId="5F8B5B56">
      <w:pPr>
        <w:spacing w:after="0" w:line="360" w:lineRule="auto"/>
        <w:rPr>
          <w:rFonts w:ascii="Times New Roman" w:hAnsi="Times New Roman" w:cs="Times New Roman"/>
          <w:b/>
          <w:color w:val="auto"/>
          <w:sz w:val="24"/>
          <w:szCs w:val="24"/>
        </w:rPr>
      </w:pPr>
    </w:p>
    <w:p w14:paraId="003BDAD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Факторы риска </w:t>
      </w:r>
    </w:p>
    <w:p w14:paraId="134759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сопровождающие нашу жизнь</w:t>
      </w:r>
    </w:p>
    <w:p w14:paraId="334DC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острота жизни</w:t>
      </w:r>
    </w:p>
    <w:p w14:paraId="49D166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неспособность человека к разным действиям</w:t>
      </w:r>
    </w:p>
    <w:p w14:paraId="014F49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ощущения, которые испытывает орган</w:t>
      </w:r>
    </w:p>
    <w:p w14:paraId="59CD5584">
      <w:pPr>
        <w:spacing w:after="0" w:line="360" w:lineRule="auto"/>
        <w:ind w:hanging="141"/>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3556921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здоровье человека </w:t>
      </w:r>
    </w:p>
    <w:p w14:paraId="039A4B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здоровье</w:t>
      </w:r>
    </w:p>
    <w:p w14:paraId="514294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социальное здоровье</w:t>
      </w:r>
    </w:p>
    <w:p w14:paraId="023C51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здоровье</w:t>
      </w:r>
    </w:p>
    <w:p w14:paraId="5F18274F">
      <w:pPr>
        <w:spacing w:after="0" w:line="360" w:lineRule="auto"/>
        <w:rPr>
          <w:rFonts w:ascii="Times New Roman" w:hAnsi="Times New Roman" w:cs="Times New Roman"/>
          <w:b/>
          <w:color w:val="auto"/>
          <w:sz w:val="24"/>
          <w:szCs w:val="24"/>
        </w:rPr>
      </w:pPr>
    </w:p>
    <w:p w14:paraId="3CA8DA44">
      <w:pPr>
        <w:numPr>
          <w:ilvl w:val="0"/>
          <w:numId w:val="19"/>
        </w:numPr>
        <w:tabs>
          <w:tab w:val="left" w:pos="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Основными факторами риска для здоровья человека являются </w:t>
      </w:r>
    </w:p>
    <w:p w14:paraId="34CA48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избыточная масса тела, гиподинамия, нерациональное питание, психическое, перенапряжение, злоупотребление алкоголем, курение</w:t>
      </w:r>
    </w:p>
    <w:p w14:paraId="4F393E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онкологические заболевания</w:t>
      </w:r>
    </w:p>
    <w:p w14:paraId="621AFE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разумный режим труда и отдыха</w:t>
      </w:r>
    </w:p>
    <w:p w14:paraId="4099F1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получение удовлетворения от самосовершенствования</w:t>
      </w:r>
    </w:p>
    <w:p w14:paraId="6CCC60A2">
      <w:pPr>
        <w:spacing w:after="0" w:line="360" w:lineRule="auto"/>
        <w:rPr>
          <w:rFonts w:ascii="Times New Roman" w:hAnsi="Times New Roman" w:cs="Times New Roman"/>
          <w:b/>
          <w:color w:val="auto"/>
          <w:sz w:val="24"/>
          <w:szCs w:val="24"/>
        </w:rPr>
      </w:pPr>
    </w:p>
    <w:p w14:paraId="77A4125F">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Система взаимоотношений человека с самим собой и факторами внешней среды </w:t>
      </w:r>
    </w:p>
    <w:p w14:paraId="6C61B9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образ жизни</w:t>
      </w:r>
    </w:p>
    <w:p w14:paraId="7C1742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здоровье человека</w:t>
      </w:r>
    </w:p>
    <w:p w14:paraId="2371C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рефлексия</w:t>
      </w:r>
    </w:p>
    <w:p w14:paraId="5DFC3B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организм</w:t>
      </w:r>
    </w:p>
    <w:p w14:paraId="307CB41F">
      <w:pPr>
        <w:spacing w:after="0" w:line="360" w:lineRule="auto"/>
        <w:rPr>
          <w:rFonts w:ascii="Times New Roman" w:hAnsi="Times New Roman" w:cs="Times New Roman"/>
          <w:b/>
          <w:color w:val="auto"/>
          <w:sz w:val="24"/>
          <w:szCs w:val="24"/>
        </w:rPr>
      </w:pPr>
    </w:p>
    <w:p w14:paraId="3B16E25A">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Гомеостаз </w:t>
      </w:r>
    </w:p>
    <w:p w14:paraId="77F66F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эволюционное развитие живой системы</w:t>
      </w:r>
    </w:p>
    <w:p w14:paraId="247ED9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медленно протекающая стадия общего заболевания организма</w:t>
      </w:r>
    </w:p>
    <w:p w14:paraId="315DA3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стадия развития организма</w:t>
      </w:r>
    </w:p>
    <w:p w14:paraId="704718E6">
      <w:pPr>
        <w:spacing w:after="0" w:line="360" w:lineRule="auto"/>
        <w:rPr>
          <w:rFonts w:ascii="Times New Roman" w:hAnsi="Times New Roman" w:cs="Times New Roman"/>
          <w:b/>
          <w:color w:val="auto"/>
          <w:sz w:val="24"/>
          <w:szCs w:val="24"/>
        </w:rPr>
      </w:pPr>
    </w:p>
    <w:p w14:paraId="72932471">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Адаптация </w:t>
      </w:r>
    </w:p>
    <w:p w14:paraId="11E9EA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приспособления организма к изменяющимся условиям   среды</w:t>
      </w:r>
    </w:p>
    <w:p w14:paraId="55DCD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приспособление к стресс-фактору </w:t>
      </w:r>
    </w:p>
    <w:p w14:paraId="13424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приспособление к ясному видению предметов</w:t>
      </w:r>
    </w:p>
    <w:p w14:paraId="715CBB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реакция на аллерген</w:t>
      </w:r>
    </w:p>
    <w:p w14:paraId="0D887CF1">
      <w:pPr>
        <w:spacing w:after="0" w:line="360" w:lineRule="auto"/>
        <w:rPr>
          <w:rFonts w:ascii="Times New Roman" w:hAnsi="Times New Roman" w:cs="Times New Roman"/>
          <w:b/>
          <w:color w:val="auto"/>
          <w:sz w:val="24"/>
          <w:szCs w:val="24"/>
        </w:rPr>
      </w:pPr>
    </w:p>
    <w:p w14:paraId="482DD23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Эффективность адаптации зависит от </w:t>
      </w:r>
    </w:p>
    <w:p w14:paraId="20E739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-дозы и  длительности  воздействующего факторов,  и индивидуальных            особенностей организма</w:t>
      </w:r>
    </w:p>
    <w:p w14:paraId="61A2B2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температуры</w:t>
      </w:r>
    </w:p>
    <w:p w14:paraId="3997E7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среды обитания</w:t>
      </w:r>
    </w:p>
    <w:p w14:paraId="139A6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места обитания</w:t>
      </w:r>
    </w:p>
    <w:p w14:paraId="265F15F6">
      <w:pPr>
        <w:spacing w:after="0" w:line="360" w:lineRule="auto"/>
        <w:rPr>
          <w:rFonts w:ascii="Times New Roman" w:hAnsi="Times New Roman" w:cs="Times New Roman"/>
          <w:b/>
          <w:color w:val="auto"/>
          <w:sz w:val="24"/>
          <w:szCs w:val="24"/>
        </w:rPr>
      </w:pPr>
    </w:p>
    <w:p w14:paraId="28DA37B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Информацию о внешней и внутренней среде организма человека получают с помощью </w:t>
      </w:r>
    </w:p>
    <w:p w14:paraId="569733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сенсорных систем (анализаторов)</w:t>
      </w:r>
    </w:p>
    <w:p w14:paraId="018E6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эндокринной системы</w:t>
      </w:r>
    </w:p>
    <w:p w14:paraId="4FA964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интернет – связи </w:t>
      </w:r>
    </w:p>
    <w:p w14:paraId="30868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коммуникационных устройств</w:t>
      </w:r>
    </w:p>
    <w:p w14:paraId="33EF2824">
      <w:pPr>
        <w:spacing w:after="0" w:line="360" w:lineRule="auto"/>
        <w:rPr>
          <w:rFonts w:ascii="Times New Roman" w:hAnsi="Times New Roman" w:cs="Times New Roman"/>
          <w:b/>
          <w:color w:val="auto"/>
          <w:sz w:val="24"/>
          <w:szCs w:val="24"/>
        </w:rPr>
      </w:pPr>
    </w:p>
    <w:p w14:paraId="78E3BE9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Основной характеристикой анализаторов является </w:t>
      </w:r>
    </w:p>
    <w:p w14:paraId="5413E5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чувствительность рецептора </w:t>
      </w:r>
    </w:p>
    <w:p w14:paraId="1A5450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-строение</w:t>
      </w:r>
    </w:p>
    <w:p w14:paraId="2FA4CF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интенсивность восприятия</w:t>
      </w:r>
    </w:p>
    <w:p w14:paraId="60BB49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реаклиматизация </w:t>
      </w:r>
    </w:p>
    <w:p w14:paraId="0BFEFE28">
      <w:pPr>
        <w:spacing w:after="0" w:line="360" w:lineRule="auto"/>
        <w:rPr>
          <w:rFonts w:ascii="Times New Roman" w:hAnsi="Times New Roman" w:cs="Times New Roman"/>
          <w:b/>
          <w:color w:val="auto"/>
          <w:sz w:val="24"/>
          <w:szCs w:val="24"/>
        </w:rPr>
      </w:pPr>
    </w:p>
    <w:p w14:paraId="5068EB6B">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психофизиологических (трудовой), санитарно-гигиенических и эстетических</w:t>
      </w:r>
    </w:p>
    <w:p w14:paraId="2CA142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риска</w:t>
      </w:r>
    </w:p>
    <w:p w14:paraId="418D01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поражающих</w:t>
      </w:r>
    </w:p>
    <w:p w14:paraId="598240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социальных, политических</w:t>
      </w:r>
    </w:p>
    <w:p w14:paraId="74EB1E92">
      <w:pPr>
        <w:spacing w:after="0" w:line="360" w:lineRule="auto"/>
        <w:rPr>
          <w:rFonts w:ascii="Times New Roman" w:hAnsi="Times New Roman" w:cs="Times New Roman"/>
          <w:b/>
          <w:color w:val="auto"/>
          <w:sz w:val="24"/>
          <w:szCs w:val="24"/>
        </w:rPr>
      </w:pPr>
    </w:p>
    <w:p w14:paraId="7B00C6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Из всех анализаторов наибольшей величиной адаптации обладает </w:t>
      </w:r>
    </w:p>
    <w:p w14:paraId="67CBA8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зрительный </w:t>
      </w:r>
    </w:p>
    <w:p w14:paraId="0B0E7F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слуховой</w:t>
      </w:r>
    </w:p>
    <w:p w14:paraId="4641B7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двигательный</w:t>
      </w:r>
    </w:p>
    <w:p w14:paraId="622B3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тактильный</w:t>
      </w:r>
    </w:p>
    <w:p w14:paraId="2F787BE9">
      <w:pPr>
        <w:spacing w:after="0" w:line="360" w:lineRule="auto"/>
        <w:rPr>
          <w:rFonts w:ascii="Times New Roman" w:hAnsi="Times New Roman" w:cs="Times New Roman"/>
          <w:b/>
          <w:color w:val="auto"/>
          <w:sz w:val="24"/>
          <w:szCs w:val="24"/>
        </w:rPr>
      </w:pPr>
    </w:p>
    <w:p w14:paraId="3C36760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Нервной системой </w:t>
      </w:r>
    </w:p>
    <w:p w14:paraId="105AE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и направляется вся деятельность организма</w:t>
      </w:r>
    </w:p>
    <w:p w14:paraId="0AB5D5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образование желудочного сока в организме</w:t>
      </w:r>
    </w:p>
    <w:p w14:paraId="7CCD03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доставляются к тканям питательные вещества</w:t>
      </w:r>
    </w:p>
    <w:p w14:paraId="601C15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осуществляется газообмен между организмом и внешней средой</w:t>
      </w:r>
    </w:p>
    <w:p w14:paraId="3070D1B2">
      <w:pPr>
        <w:spacing w:after="0" w:line="360" w:lineRule="auto"/>
        <w:rPr>
          <w:rFonts w:ascii="Times New Roman" w:hAnsi="Times New Roman" w:cs="Times New Roman"/>
          <w:b/>
          <w:color w:val="auto"/>
          <w:sz w:val="24"/>
          <w:szCs w:val="24"/>
        </w:rPr>
      </w:pPr>
    </w:p>
    <w:p w14:paraId="7329747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Труд </w:t>
      </w:r>
    </w:p>
    <w:p w14:paraId="18664B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высшая форма деятельности </w:t>
      </w:r>
    </w:p>
    <w:p w14:paraId="2778D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уровень опасности</w:t>
      </w:r>
    </w:p>
    <w:p w14:paraId="626F37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необходимое условие существования жизни</w:t>
      </w:r>
    </w:p>
    <w:p w14:paraId="5FB5DB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проявление опасностей</w:t>
      </w:r>
    </w:p>
    <w:p w14:paraId="5EBA556A">
      <w:pPr>
        <w:spacing w:after="0" w:line="360" w:lineRule="auto"/>
        <w:rPr>
          <w:rFonts w:ascii="Times New Roman" w:hAnsi="Times New Roman" w:cs="Times New Roman"/>
          <w:color w:val="auto"/>
          <w:sz w:val="24"/>
          <w:szCs w:val="24"/>
        </w:rPr>
      </w:pPr>
    </w:p>
    <w:p w14:paraId="2D6BB939">
      <w:pPr>
        <w:numPr>
          <w:ilvl w:val="0"/>
          <w:numId w:val="19"/>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Какое устройство составляет основу естественной системы защиты человека от опасностей  составляет </w:t>
      </w:r>
    </w:p>
    <w:p w14:paraId="18AD80E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нервная система</w:t>
      </w:r>
    </w:p>
    <w:p w14:paraId="5336AC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центральная нервная система</w:t>
      </w:r>
    </w:p>
    <w:p w14:paraId="737461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периферическая нервная система</w:t>
      </w:r>
    </w:p>
    <w:p w14:paraId="52D788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двигательная система</w:t>
      </w:r>
    </w:p>
    <w:p w14:paraId="31A135AC">
      <w:pPr>
        <w:spacing w:after="0" w:line="360" w:lineRule="auto"/>
        <w:rPr>
          <w:rFonts w:ascii="Times New Roman" w:hAnsi="Times New Roman" w:cs="Times New Roman"/>
          <w:b/>
          <w:color w:val="auto"/>
          <w:sz w:val="24"/>
          <w:szCs w:val="24"/>
        </w:rPr>
      </w:pPr>
    </w:p>
    <w:p w14:paraId="1094CF45">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Важнейшее условие высокой работоспособности </w:t>
      </w:r>
    </w:p>
    <w:p w14:paraId="37E03D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определённого темпа и ритма в работе</w:t>
      </w:r>
    </w:p>
    <w:p w14:paraId="30B70E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утренние часы</w:t>
      </w:r>
    </w:p>
    <w:p w14:paraId="79AFF9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дневные часы</w:t>
      </w:r>
    </w:p>
    <w:p w14:paraId="6EFDE8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в ночное время</w:t>
      </w:r>
    </w:p>
    <w:p w14:paraId="1DCE868B">
      <w:pPr>
        <w:spacing w:after="0" w:line="360" w:lineRule="auto"/>
        <w:rPr>
          <w:rFonts w:ascii="Times New Roman" w:hAnsi="Times New Roman" w:cs="Times New Roman"/>
          <w:b/>
          <w:color w:val="auto"/>
          <w:sz w:val="24"/>
          <w:szCs w:val="24"/>
        </w:rPr>
      </w:pPr>
    </w:p>
    <w:p w14:paraId="170C53F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Основой рефлекторной деятельности человека является процесс </w:t>
      </w:r>
    </w:p>
    <w:p w14:paraId="4EFD2F66">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 возбуждения, торможения</w:t>
      </w:r>
    </w:p>
    <w:p w14:paraId="62103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отражения</w:t>
      </w:r>
    </w:p>
    <w:p w14:paraId="230D22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приспособления</w:t>
      </w:r>
    </w:p>
    <w:p w14:paraId="49F411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разрушения, нормирования</w:t>
      </w:r>
    </w:p>
    <w:p w14:paraId="3353531A">
      <w:pPr>
        <w:spacing w:after="0" w:line="360" w:lineRule="auto"/>
        <w:rPr>
          <w:rFonts w:ascii="Times New Roman" w:hAnsi="Times New Roman" w:cs="Times New Roman"/>
          <w:b/>
          <w:color w:val="auto"/>
          <w:sz w:val="24"/>
          <w:szCs w:val="24"/>
        </w:rPr>
      </w:pPr>
    </w:p>
    <w:p w14:paraId="1EA7DB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Рефлекторная функция -   реакция на </w:t>
      </w:r>
    </w:p>
    <w:p w14:paraId="2896A3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и внешние раздражители</w:t>
      </w:r>
    </w:p>
    <w:p w14:paraId="35FA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раздражители</w:t>
      </w:r>
    </w:p>
    <w:p w14:paraId="740305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внешние раздражители</w:t>
      </w:r>
    </w:p>
    <w:p w14:paraId="32F3DB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 чувствительности</w:t>
      </w:r>
    </w:p>
    <w:p w14:paraId="50359A52">
      <w:pPr>
        <w:spacing w:after="0" w:line="360" w:lineRule="auto"/>
        <w:rPr>
          <w:rFonts w:ascii="Times New Roman" w:hAnsi="Times New Roman" w:cs="Times New Roman"/>
          <w:b/>
          <w:color w:val="auto"/>
          <w:sz w:val="24"/>
          <w:szCs w:val="24"/>
        </w:rPr>
      </w:pPr>
    </w:p>
    <w:p w14:paraId="336E1EB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Опасное состояние среды обитания характеризуется способностью среды </w:t>
      </w:r>
    </w:p>
    <w:p w14:paraId="229C63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наносить ущерб здоровью человека</w:t>
      </w:r>
    </w:p>
    <w:p w14:paraId="64A27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вызывать неприятные ощущения</w:t>
      </w:r>
    </w:p>
    <w:p w14:paraId="46FE58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приводить к хроническим заболеваниям</w:t>
      </w:r>
    </w:p>
    <w:p w14:paraId="268D89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излучать энергию</w:t>
      </w:r>
    </w:p>
    <w:p w14:paraId="1EEBD6BD">
      <w:pPr>
        <w:spacing w:after="0" w:line="360" w:lineRule="auto"/>
        <w:rPr>
          <w:rFonts w:ascii="Times New Roman" w:hAnsi="Times New Roman" w:cs="Times New Roman"/>
          <w:b/>
          <w:color w:val="auto"/>
          <w:sz w:val="24"/>
          <w:szCs w:val="24"/>
        </w:rPr>
      </w:pPr>
    </w:p>
    <w:p w14:paraId="5899C7A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Допустимое состояние среды обитания означает </w:t>
      </w:r>
    </w:p>
    <w:p w14:paraId="1E8D5E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нормальной жизнедеятельности человека</w:t>
      </w:r>
    </w:p>
    <w:p w14:paraId="3067D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испускания излучения</w:t>
      </w:r>
    </w:p>
    <w:p w14:paraId="1A4521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свободного перемещения людей</w:t>
      </w:r>
    </w:p>
    <w:p w14:paraId="692F0E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складирования отходов</w:t>
      </w:r>
    </w:p>
    <w:p w14:paraId="4D508602">
      <w:pPr>
        <w:spacing w:after="0" w:line="360" w:lineRule="auto"/>
        <w:rPr>
          <w:rFonts w:ascii="Times New Roman" w:hAnsi="Times New Roman" w:cs="Times New Roman"/>
          <w:b/>
          <w:color w:val="auto"/>
          <w:sz w:val="24"/>
          <w:szCs w:val="24"/>
        </w:rPr>
      </w:pPr>
    </w:p>
    <w:p w14:paraId="2531E6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Человеческий организм имеет анализаторы </w:t>
      </w:r>
    </w:p>
    <w:p w14:paraId="0674D0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зрительный, слуховой, кинетический, обонятельный, тактильный, вкусовой</w:t>
      </w:r>
    </w:p>
    <w:p w14:paraId="4A75D6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-радиочастотный, кинетический, тактильный </w:t>
      </w:r>
    </w:p>
    <w:p w14:paraId="25C36C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радиационный, вестибулярный, тактильный</w:t>
      </w:r>
    </w:p>
    <w:p w14:paraId="55174D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радиочастотный, кинетический, радиационный</w:t>
      </w:r>
    </w:p>
    <w:p w14:paraId="7A044351">
      <w:pPr>
        <w:spacing w:after="0" w:line="360" w:lineRule="auto"/>
        <w:rPr>
          <w:rFonts w:ascii="Times New Roman" w:hAnsi="Times New Roman" w:cs="Times New Roman"/>
          <w:b/>
          <w:color w:val="auto"/>
          <w:sz w:val="24"/>
          <w:szCs w:val="24"/>
        </w:rPr>
      </w:pPr>
    </w:p>
    <w:p w14:paraId="1097804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Анализаторы человека характеризуются </w:t>
      </w:r>
    </w:p>
    <w:p w14:paraId="1F1FDA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диапазоном, дифференциальной чувствительностью</w:t>
      </w:r>
    </w:p>
    <w:p w14:paraId="241277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и нормированной чувствительностью</w:t>
      </w:r>
    </w:p>
    <w:p w14:paraId="738BBB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диапазоном чувствительности</w:t>
      </w:r>
    </w:p>
    <w:p w14:paraId="52ADEC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-нормированной чувствительностью</w:t>
      </w:r>
    </w:p>
    <w:p w14:paraId="754C00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7FC6A3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Работоспособностью называют </w:t>
      </w:r>
    </w:p>
    <w:p w14:paraId="027615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свойство человека поддерживать заданный уровень трудовой деятельности</w:t>
      </w:r>
    </w:p>
    <w:p w14:paraId="071C28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трёхсменную регулярную работу</w:t>
      </w:r>
    </w:p>
    <w:p w14:paraId="5E3E34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-двухсменную регулярную работу</w:t>
      </w:r>
    </w:p>
    <w:p w14:paraId="136537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необходимость трудиться для получения заработка</w:t>
      </w:r>
    </w:p>
    <w:p w14:paraId="2D11CFA8">
      <w:pPr>
        <w:spacing w:after="0" w:line="360" w:lineRule="auto"/>
        <w:rPr>
          <w:rFonts w:ascii="Times New Roman" w:hAnsi="Times New Roman" w:cs="Times New Roman"/>
          <w:b/>
          <w:color w:val="auto"/>
          <w:sz w:val="24"/>
          <w:szCs w:val="24"/>
        </w:rPr>
      </w:pPr>
    </w:p>
    <w:p w14:paraId="1F581D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Напряжённость труда - совокупность факторов, вызывающих </w:t>
      </w:r>
    </w:p>
    <w:p w14:paraId="1280C1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нагрузку на мозг и центральную нервную систему работающего</w:t>
      </w:r>
    </w:p>
    <w:p w14:paraId="709C56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социальные конфликты</w:t>
      </w:r>
    </w:p>
    <w:p w14:paraId="38B8B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перемещения работающих в производственном помещении</w:t>
      </w:r>
    </w:p>
    <w:p w14:paraId="21AA7A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конфликты</w:t>
      </w:r>
    </w:p>
    <w:p w14:paraId="241EB039">
      <w:pPr>
        <w:spacing w:after="0" w:line="360" w:lineRule="auto"/>
        <w:rPr>
          <w:rFonts w:ascii="Times New Roman" w:hAnsi="Times New Roman" w:cs="Times New Roman"/>
          <w:b/>
          <w:color w:val="auto"/>
          <w:sz w:val="24"/>
          <w:szCs w:val="24"/>
        </w:rPr>
      </w:pPr>
    </w:p>
    <w:p w14:paraId="485B4F4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Совместимость элементов системы “человек-среда” </w:t>
      </w:r>
    </w:p>
    <w:p w14:paraId="71FE19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антропометрическая, биофизическая, энергетическая, информационная, социальная, технико-эстетическая, психологическая</w:t>
      </w:r>
    </w:p>
    <w:p w14:paraId="3C2856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информационная, психологическая, биологическая</w:t>
      </w:r>
    </w:p>
    <w:p w14:paraId="72895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энергетическая, биофизическая, генетическая</w:t>
      </w:r>
    </w:p>
    <w:p w14:paraId="1970A5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социальная, функциональная</w:t>
      </w:r>
    </w:p>
    <w:p w14:paraId="11782935">
      <w:pPr>
        <w:spacing w:after="0" w:line="360" w:lineRule="auto"/>
        <w:rPr>
          <w:rFonts w:ascii="Times New Roman" w:hAnsi="Times New Roman" w:cs="Times New Roman"/>
          <w:b/>
          <w:color w:val="auto"/>
          <w:sz w:val="24"/>
          <w:szCs w:val="24"/>
        </w:rPr>
      </w:pPr>
    </w:p>
    <w:p w14:paraId="49D18F0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активной адаптации состоит в </w:t>
      </w:r>
    </w:p>
    <w:p w14:paraId="0769B3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установлении и поддержании гомеостаза</w:t>
      </w:r>
    </w:p>
    <w:p w14:paraId="7D151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нарушении обмена веществ</w:t>
      </w:r>
    </w:p>
    <w:p w14:paraId="2E2A42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w:t>
      </w:r>
    </w:p>
    <w:p w14:paraId="264BB8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повышении гемоглобина </w:t>
      </w:r>
    </w:p>
    <w:p w14:paraId="41F7395B">
      <w:pPr>
        <w:spacing w:after="0" w:line="360" w:lineRule="auto"/>
        <w:rPr>
          <w:rFonts w:ascii="Times New Roman" w:hAnsi="Times New Roman" w:cs="Times New Roman"/>
          <w:b/>
          <w:color w:val="auto"/>
          <w:sz w:val="24"/>
          <w:szCs w:val="24"/>
        </w:rPr>
      </w:pPr>
    </w:p>
    <w:p w14:paraId="446020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боли в том, что она мобилизует организм на борьбу за самосохранение, являясь </w:t>
      </w:r>
    </w:p>
    <w:p w14:paraId="36C674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опасности</w:t>
      </w:r>
    </w:p>
    <w:p w14:paraId="766FBE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безопасности</w:t>
      </w:r>
    </w:p>
    <w:p w14:paraId="37DA95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раздражения</w:t>
      </w:r>
    </w:p>
    <w:p w14:paraId="57ABB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-сигналом расслабления</w:t>
      </w:r>
    </w:p>
    <w:p w14:paraId="71EFA691">
      <w:pPr>
        <w:spacing w:after="0" w:line="360" w:lineRule="auto"/>
        <w:rPr>
          <w:rFonts w:ascii="Times New Roman" w:hAnsi="Times New Roman" w:cs="Times New Roman"/>
          <w:b/>
          <w:color w:val="auto"/>
          <w:sz w:val="24"/>
          <w:szCs w:val="24"/>
        </w:rPr>
      </w:pPr>
    </w:p>
    <w:p w14:paraId="11D5F7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Расстояние от глаз до тетради или книги должно быть </w:t>
      </w:r>
    </w:p>
    <w:p w14:paraId="587EC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- 35 – 40 см</w:t>
      </w:r>
    </w:p>
    <w:p w14:paraId="13F4B7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- 40 – 45 см</w:t>
      </w:r>
    </w:p>
    <w:p w14:paraId="2E434A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 30 см</w:t>
      </w:r>
    </w:p>
    <w:p w14:paraId="668B89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- 50 – 60 см</w:t>
      </w:r>
    </w:p>
    <w:p w14:paraId="121D1892">
      <w:pPr>
        <w:spacing w:after="0" w:line="360" w:lineRule="auto"/>
        <w:rPr>
          <w:rFonts w:ascii="Times New Roman" w:hAnsi="Times New Roman" w:cs="Times New Roman"/>
          <w:b/>
          <w:color w:val="auto"/>
          <w:sz w:val="24"/>
          <w:szCs w:val="24"/>
          <w:lang w:val="en-US"/>
        </w:rPr>
      </w:pPr>
    </w:p>
    <w:p w14:paraId="014454FC">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Дальтоник -   человек</w:t>
      </w:r>
    </w:p>
    <w:p w14:paraId="357D07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цветного зрения</w:t>
      </w:r>
    </w:p>
    <w:p w14:paraId="1882D2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страдающий дальнозоркостью</w:t>
      </w:r>
    </w:p>
    <w:p w14:paraId="6DC54C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психики</w:t>
      </w:r>
    </w:p>
    <w:p w14:paraId="4516BF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нервной системы</w:t>
      </w:r>
    </w:p>
    <w:p w14:paraId="14B88CFC">
      <w:pPr>
        <w:spacing w:after="0" w:line="360" w:lineRule="auto"/>
        <w:rPr>
          <w:rFonts w:ascii="Times New Roman" w:hAnsi="Times New Roman" w:cs="Times New Roman"/>
          <w:b/>
          <w:color w:val="auto"/>
          <w:sz w:val="24"/>
          <w:szCs w:val="24"/>
        </w:rPr>
      </w:pPr>
    </w:p>
    <w:p w14:paraId="070561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соответствии с гигиенической классификацией труда, условия труда подразделяются на классы </w:t>
      </w:r>
    </w:p>
    <w:p w14:paraId="7479A5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оптимальные, допустимые, вредные, опасные (экстремальные)</w:t>
      </w:r>
    </w:p>
    <w:p w14:paraId="79DDFF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опасные, чрезвычайно опасные</w:t>
      </w:r>
    </w:p>
    <w:p w14:paraId="549F02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умственные</w:t>
      </w:r>
    </w:p>
    <w:p w14:paraId="731C9E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классические</w:t>
      </w:r>
    </w:p>
    <w:p w14:paraId="2BFE5E28">
      <w:pPr>
        <w:spacing w:after="0" w:line="360" w:lineRule="auto"/>
        <w:rPr>
          <w:rFonts w:ascii="Times New Roman" w:hAnsi="Times New Roman" w:cs="Times New Roman"/>
          <w:b/>
          <w:color w:val="auto"/>
          <w:sz w:val="24"/>
          <w:szCs w:val="24"/>
        </w:rPr>
      </w:pPr>
    </w:p>
    <w:p w14:paraId="586EEC1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Смотреть телевизор рекомендуется на расстоянии </w:t>
      </w:r>
    </w:p>
    <w:p w14:paraId="3263F3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м – 6 м</w:t>
      </w:r>
    </w:p>
    <w:p w14:paraId="3F8A7B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w:t>
      </w:r>
    </w:p>
    <w:p w14:paraId="3EA2F9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2,5 м</w:t>
      </w:r>
    </w:p>
    <w:p w14:paraId="0D5CED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1,5 м</w:t>
      </w:r>
    </w:p>
    <w:p w14:paraId="410571C8">
      <w:pPr>
        <w:spacing w:after="0" w:line="360" w:lineRule="auto"/>
        <w:rPr>
          <w:rFonts w:ascii="Times New Roman" w:hAnsi="Times New Roman" w:cs="Times New Roman"/>
          <w:b/>
          <w:color w:val="auto"/>
          <w:sz w:val="24"/>
          <w:szCs w:val="24"/>
        </w:rPr>
      </w:pPr>
    </w:p>
    <w:p w14:paraId="08EAE9D7">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Температура в рабочем помещении для работников умственного труда должна быть в пределах </w:t>
      </w:r>
    </w:p>
    <w:p w14:paraId="37198A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-18 -22</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69F4DF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722F0D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-15 -17</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1214F7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-20 -25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496032BE">
      <w:pPr>
        <w:spacing w:after="0" w:line="360" w:lineRule="auto"/>
        <w:rPr>
          <w:rFonts w:ascii="Times New Roman" w:hAnsi="Times New Roman" w:cs="Times New Roman"/>
          <w:b/>
          <w:color w:val="auto"/>
          <w:sz w:val="24"/>
          <w:szCs w:val="24"/>
        </w:rPr>
      </w:pPr>
    </w:p>
    <w:p w14:paraId="0A8780D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Безопасность труда </w:t>
      </w:r>
    </w:p>
    <w:p w14:paraId="0B6655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воздействие на работающих опасных и вредных производственных факторов исключено</w:t>
      </w:r>
    </w:p>
    <w:p w14:paraId="6FDBAB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факторов производственной среды</w:t>
      </w:r>
    </w:p>
    <w:p w14:paraId="5952EE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ядохимикатами</w:t>
      </w:r>
    </w:p>
    <w:p w14:paraId="5D9AC0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вредными веществами</w:t>
      </w:r>
    </w:p>
    <w:p w14:paraId="14E19384">
      <w:pPr>
        <w:spacing w:after="0" w:line="360" w:lineRule="auto"/>
        <w:rPr>
          <w:rFonts w:ascii="Times New Roman" w:hAnsi="Times New Roman" w:cs="Times New Roman"/>
          <w:b/>
          <w:color w:val="auto"/>
          <w:sz w:val="24"/>
          <w:szCs w:val="24"/>
        </w:rPr>
      </w:pPr>
    </w:p>
    <w:p w14:paraId="2CE4FBE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Ответственность за состояние условий и охраны труда на предприятиях возлагается на </w:t>
      </w:r>
    </w:p>
    <w:p w14:paraId="67A0BB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работодателя</w:t>
      </w:r>
    </w:p>
    <w:p w14:paraId="1C4C2E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инженера по техники безопасности</w:t>
      </w:r>
    </w:p>
    <w:p w14:paraId="31901C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работника</w:t>
      </w:r>
    </w:p>
    <w:p w14:paraId="00A975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начальника цеха</w:t>
      </w:r>
    </w:p>
    <w:p w14:paraId="001F3909">
      <w:pPr>
        <w:spacing w:after="0" w:line="360" w:lineRule="auto"/>
        <w:rPr>
          <w:rFonts w:ascii="Times New Roman" w:hAnsi="Times New Roman" w:cs="Times New Roman"/>
          <w:b/>
          <w:color w:val="auto"/>
          <w:sz w:val="24"/>
          <w:szCs w:val="24"/>
        </w:rPr>
      </w:pPr>
    </w:p>
    <w:p w14:paraId="48DBB9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Психология безопасности изучает </w:t>
      </w:r>
    </w:p>
    <w:p w14:paraId="306867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применение психологических знаний для обеспечения безопасности жизнедеятельности человека</w:t>
      </w:r>
    </w:p>
    <w:p w14:paraId="306256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причины аварийности и травматизма на производстве</w:t>
      </w:r>
    </w:p>
    <w:p w14:paraId="47AC76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звено в структуре мероприятий по обеспечению безопасности деятельности человека</w:t>
      </w:r>
    </w:p>
    <w:p w14:paraId="3E5CD1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качества человека</w:t>
      </w:r>
    </w:p>
    <w:p w14:paraId="09DEDBD2">
      <w:pPr>
        <w:spacing w:after="0" w:line="360" w:lineRule="auto"/>
        <w:rPr>
          <w:rFonts w:ascii="Times New Roman" w:hAnsi="Times New Roman" w:cs="Times New Roman"/>
          <w:b/>
          <w:color w:val="auto"/>
          <w:sz w:val="24"/>
          <w:szCs w:val="24"/>
        </w:rPr>
      </w:pPr>
    </w:p>
    <w:p w14:paraId="45A3CE79">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психической деятельности человека различают три основные группы компонентов </w:t>
      </w:r>
    </w:p>
    <w:p w14:paraId="3834C0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 психические свойства, психическое состояние человека</w:t>
      </w:r>
    </w:p>
    <w:p w14:paraId="5AD7A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психические процессы и неудовлетворительность</w:t>
      </w:r>
    </w:p>
    <w:p w14:paraId="1F3B6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неудовлетворительность, аффектное состояние и психические свойства</w:t>
      </w:r>
    </w:p>
    <w:p w14:paraId="44E1E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эмоциональное и психические напряжение</w:t>
      </w:r>
    </w:p>
    <w:p w14:paraId="295E88DA">
      <w:pPr>
        <w:spacing w:after="0" w:line="360" w:lineRule="auto"/>
        <w:rPr>
          <w:rFonts w:ascii="Times New Roman" w:hAnsi="Times New Roman" w:cs="Times New Roman"/>
          <w:b/>
          <w:color w:val="auto"/>
          <w:sz w:val="24"/>
          <w:szCs w:val="24"/>
        </w:rPr>
      </w:pPr>
    </w:p>
    <w:p w14:paraId="2AB4EE0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Два типа запредельного психического напряжения  </w:t>
      </w:r>
    </w:p>
    <w:p w14:paraId="7A1BA2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конфликтный и возбудимый</w:t>
      </w:r>
    </w:p>
    <w:p w14:paraId="112CAE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тормозной и возбудимый</w:t>
      </w:r>
    </w:p>
    <w:p w14:paraId="7A2FF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тревожный и панический</w:t>
      </w:r>
    </w:p>
    <w:p w14:paraId="1D3921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возбудимый и тревожный</w:t>
      </w:r>
    </w:p>
    <w:p w14:paraId="33CA3C0D">
      <w:pPr>
        <w:spacing w:after="0" w:line="360" w:lineRule="auto"/>
        <w:rPr>
          <w:rFonts w:ascii="Times New Roman" w:hAnsi="Times New Roman" w:cs="Times New Roman"/>
          <w:b/>
          <w:color w:val="auto"/>
          <w:sz w:val="24"/>
          <w:szCs w:val="24"/>
        </w:rPr>
      </w:pPr>
    </w:p>
    <w:p w14:paraId="706EA04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Утомление   </w:t>
      </w:r>
    </w:p>
    <w:p w14:paraId="5F07B0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напряжение, связанное с временным снижением работоспособности, вызванное длительной работой</w:t>
      </w:r>
    </w:p>
    <w:p w14:paraId="45114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расстройство сенсорной области</w:t>
      </w:r>
    </w:p>
    <w:p w14:paraId="41EDD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изменение поведения</w:t>
      </w:r>
    </w:p>
    <w:p w14:paraId="5CFD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понижение эффективности труда</w:t>
      </w:r>
    </w:p>
    <w:p w14:paraId="121A2DE3">
      <w:pPr>
        <w:spacing w:after="0" w:line="360" w:lineRule="auto"/>
        <w:rPr>
          <w:rFonts w:ascii="Times New Roman" w:hAnsi="Times New Roman" w:cs="Times New Roman"/>
          <w:b/>
          <w:color w:val="auto"/>
          <w:sz w:val="24"/>
          <w:szCs w:val="24"/>
        </w:rPr>
      </w:pPr>
    </w:p>
    <w:p w14:paraId="115F159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психологической классификации причин возникновения опасных ситуаций и несчастных случаев выделяют </w:t>
      </w:r>
    </w:p>
    <w:p w14:paraId="07CBF7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-нарушение мотивационной, ориентировочной, и исполнительной части действий</w:t>
      </w:r>
    </w:p>
    <w:p w14:paraId="36D76C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нарушение техники безопасности</w:t>
      </w:r>
    </w:p>
    <w:p w14:paraId="016344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человеческий фактор</w:t>
      </w:r>
    </w:p>
    <w:p w14:paraId="58564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непрофессионализм</w:t>
      </w:r>
    </w:p>
    <w:p w14:paraId="0061D453">
      <w:pPr>
        <w:spacing w:after="0" w:line="360" w:lineRule="auto"/>
        <w:rPr>
          <w:rFonts w:ascii="Times New Roman" w:hAnsi="Times New Roman" w:cs="Times New Roman"/>
          <w:b/>
          <w:color w:val="auto"/>
          <w:sz w:val="24"/>
          <w:szCs w:val="24"/>
        </w:rPr>
      </w:pPr>
    </w:p>
    <w:p w14:paraId="441B14D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w:t>
      </w:r>
    </w:p>
    <w:p w14:paraId="5DFA9D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заторможенное состояние</w:t>
      </w:r>
    </w:p>
    <w:p w14:paraId="727DC3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бурная реакция на какое -либо воздействие</w:t>
      </w:r>
    </w:p>
    <w:p w14:paraId="5DB30E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сильный страх</w:t>
      </w:r>
    </w:p>
    <w:p w14:paraId="392DB1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особое состояние эмоционального напряжения, возникающее под влиянием сильных воздействий </w:t>
      </w:r>
    </w:p>
    <w:p w14:paraId="29034E58">
      <w:pPr>
        <w:spacing w:after="0" w:line="360" w:lineRule="auto"/>
        <w:rPr>
          <w:rFonts w:ascii="Times New Roman" w:hAnsi="Times New Roman" w:cs="Times New Roman"/>
          <w:b/>
          <w:color w:val="auto"/>
          <w:sz w:val="24"/>
          <w:szCs w:val="24"/>
        </w:rPr>
      </w:pPr>
    </w:p>
    <w:p w14:paraId="7EE140E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Состояние аффекта  </w:t>
      </w:r>
    </w:p>
    <w:p w14:paraId="22850F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срыва </w:t>
      </w:r>
    </w:p>
    <w:p w14:paraId="65A32E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тревожное ожидание</w:t>
      </w:r>
    </w:p>
    <w:p w14:paraId="403F7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взрыв эмоций</w:t>
      </w:r>
    </w:p>
    <w:p w14:paraId="5EF207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конфликтная ситуация</w:t>
      </w:r>
    </w:p>
    <w:p w14:paraId="06149E99">
      <w:pPr>
        <w:spacing w:after="0" w:line="360" w:lineRule="auto"/>
        <w:rPr>
          <w:rFonts w:ascii="Times New Roman" w:hAnsi="Times New Roman" w:cs="Times New Roman"/>
          <w:b/>
          <w:color w:val="auto"/>
          <w:sz w:val="24"/>
          <w:szCs w:val="24"/>
        </w:rPr>
      </w:pPr>
    </w:p>
    <w:p w14:paraId="6015028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 особым психическим состояниям относятся  </w:t>
      </w:r>
    </w:p>
    <w:p w14:paraId="211023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конфликт, неудовлетворенность, поведение срыва, тревога</w:t>
      </w:r>
    </w:p>
    <w:p w14:paraId="033D59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психические состояния</w:t>
      </w:r>
    </w:p>
    <w:p w14:paraId="63944A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чрезмерные формы психического состояния</w:t>
      </w:r>
    </w:p>
    <w:p w14:paraId="4B03A0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653CEA82">
      <w:pPr>
        <w:spacing w:after="0" w:line="360" w:lineRule="auto"/>
        <w:rPr>
          <w:rFonts w:ascii="Times New Roman" w:hAnsi="Times New Roman" w:cs="Times New Roman"/>
          <w:b/>
          <w:color w:val="auto"/>
          <w:sz w:val="24"/>
          <w:szCs w:val="24"/>
        </w:rPr>
      </w:pPr>
    </w:p>
    <w:p w14:paraId="6CFD57B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Паника </w:t>
      </w:r>
    </w:p>
    <w:p w14:paraId="4E1BD7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относительно устойчивые и длительные по времени состояния </w:t>
      </w:r>
    </w:p>
    <w:p w14:paraId="0FD9E8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вид страха</w:t>
      </w:r>
    </w:p>
    <w:p w14:paraId="35BE36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инстинктивные защитные движения </w:t>
      </w:r>
    </w:p>
    <w:p w14:paraId="5D48B61A">
      <w:pPr>
        <w:spacing w:after="0" w:line="360" w:lineRule="auto"/>
        <w:rPr>
          <w:rFonts w:ascii="Times New Roman" w:hAnsi="Times New Roman" w:cs="Times New Roman"/>
          <w:b/>
          <w:color w:val="auto"/>
          <w:sz w:val="24"/>
          <w:szCs w:val="24"/>
        </w:rPr>
      </w:pPr>
    </w:p>
    <w:p w14:paraId="497EF1A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Компоненты утомления  </w:t>
      </w:r>
    </w:p>
    <w:p w14:paraId="2609E8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 внимания, памяти, мышления, воли, сонливость</w:t>
      </w:r>
    </w:p>
    <w:p w14:paraId="6516B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сильное возбуждение сенсорных систем</w:t>
      </w:r>
    </w:p>
    <w:p w14:paraId="32C8CD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высокая работоспособность </w:t>
      </w:r>
    </w:p>
    <w:p w14:paraId="5C742A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повышенное внимание</w:t>
      </w:r>
    </w:p>
    <w:p w14:paraId="6F958423">
      <w:pPr>
        <w:spacing w:after="0" w:line="360" w:lineRule="auto"/>
        <w:rPr>
          <w:rFonts w:ascii="Times New Roman" w:hAnsi="Times New Roman" w:cs="Times New Roman"/>
          <w:b/>
          <w:color w:val="auto"/>
          <w:sz w:val="24"/>
          <w:szCs w:val="24"/>
        </w:rPr>
      </w:pPr>
    </w:p>
    <w:p w14:paraId="55FB1E6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Травматизм на производстве имеет два пика </w:t>
      </w:r>
    </w:p>
    <w:p w14:paraId="1DC996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30 лет</w:t>
      </w:r>
    </w:p>
    <w:p w14:paraId="59A19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10 – 15 лет</w:t>
      </w:r>
    </w:p>
    <w:p w14:paraId="262664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8 лет</w:t>
      </w:r>
    </w:p>
    <w:p w14:paraId="29EB3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5 лет</w:t>
      </w:r>
    </w:p>
    <w:p w14:paraId="4035E791">
      <w:pPr>
        <w:spacing w:after="0" w:line="360" w:lineRule="auto"/>
        <w:rPr>
          <w:rFonts w:ascii="Times New Roman" w:hAnsi="Times New Roman" w:cs="Times New Roman"/>
          <w:b/>
          <w:color w:val="auto"/>
          <w:sz w:val="24"/>
          <w:szCs w:val="24"/>
        </w:rPr>
      </w:pPr>
    </w:p>
    <w:p w14:paraId="6F0189C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Производственный травматизм  </w:t>
      </w:r>
    </w:p>
    <w:p w14:paraId="290F8A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внезапное повреждение организма человека и потерю им трудоспособности, вызванные несчастным случаем на производстве</w:t>
      </w:r>
    </w:p>
    <w:p w14:paraId="5450CA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повторение несчастных случаев, связанных с производством</w:t>
      </w:r>
    </w:p>
    <w:p w14:paraId="3A79A4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который произошел на производстве</w:t>
      </w:r>
    </w:p>
    <w:p w14:paraId="67B530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происшедший за территорией производства</w:t>
      </w:r>
    </w:p>
    <w:p w14:paraId="2D221098">
      <w:pPr>
        <w:spacing w:after="0" w:line="360" w:lineRule="auto"/>
        <w:rPr>
          <w:rFonts w:ascii="Times New Roman" w:hAnsi="Times New Roman" w:cs="Times New Roman"/>
          <w:b/>
          <w:color w:val="auto"/>
          <w:sz w:val="24"/>
          <w:szCs w:val="24"/>
        </w:rPr>
      </w:pPr>
    </w:p>
    <w:p w14:paraId="0EE368AB">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Тормозной тип характеризуется </w:t>
      </w:r>
    </w:p>
    <w:p w14:paraId="45332C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скованностью, замедленностью движений, замедленным мышлением</w:t>
      </w:r>
    </w:p>
    <w:p w14:paraId="574310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гиперактивностью, раздражительностью  </w:t>
      </w:r>
    </w:p>
    <w:p w14:paraId="42EC12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 вспыльчивостью</w:t>
      </w:r>
    </w:p>
    <w:p w14:paraId="75826B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потерей сознания</w:t>
      </w:r>
    </w:p>
    <w:p w14:paraId="27675E5F">
      <w:pPr>
        <w:spacing w:after="0" w:line="360" w:lineRule="auto"/>
        <w:rPr>
          <w:rFonts w:ascii="Times New Roman" w:hAnsi="Times New Roman" w:cs="Times New Roman"/>
          <w:b/>
          <w:color w:val="auto"/>
          <w:sz w:val="24"/>
          <w:szCs w:val="24"/>
        </w:rPr>
      </w:pPr>
    </w:p>
    <w:p w14:paraId="439C319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Основу психической деятельности составляют </w:t>
      </w:r>
    </w:p>
    <w:p w14:paraId="5A262C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0598D1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состояние</w:t>
      </w:r>
    </w:p>
    <w:p w14:paraId="52A19C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интеллектуальное напряжение</w:t>
      </w:r>
    </w:p>
    <w:p w14:paraId="1CF0A5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сенсорное напряжение</w:t>
      </w:r>
    </w:p>
    <w:p w14:paraId="56F849CC">
      <w:pPr>
        <w:spacing w:after="0" w:line="360" w:lineRule="auto"/>
        <w:rPr>
          <w:rFonts w:ascii="Times New Roman" w:hAnsi="Times New Roman" w:cs="Times New Roman"/>
          <w:b/>
          <w:color w:val="auto"/>
          <w:sz w:val="24"/>
          <w:szCs w:val="24"/>
        </w:rPr>
      </w:pPr>
    </w:p>
    <w:p w14:paraId="0E33F6CC">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Способы быстрого снятия стресса </w:t>
      </w:r>
    </w:p>
    <w:p w14:paraId="7A8FA1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упражнения, отрыв от повседневности, массаж, сауна</w:t>
      </w:r>
    </w:p>
    <w:p w14:paraId="734166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алкоголь, сигареты</w:t>
      </w:r>
    </w:p>
    <w:p w14:paraId="2EF838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физический и умственный труд</w:t>
      </w:r>
    </w:p>
    <w:p w14:paraId="039248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сделать утром зарядку</w:t>
      </w:r>
    </w:p>
    <w:p w14:paraId="1E002670">
      <w:pPr>
        <w:spacing w:after="0" w:line="360" w:lineRule="auto"/>
        <w:rPr>
          <w:rFonts w:ascii="Times New Roman" w:hAnsi="Times New Roman" w:cs="Times New Roman"/>
          <w:b/>
          <w:color w:val="auto"/>
          <w:sz w:val="24"/>
          <w:szCs w:val="24"/>
        </w:rPr>
      </w:pPr>
    </w:p>
    <w:p w14:paraId="06CF461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Возбудимый тип характеризуется </w:t>
      </w:r>
    </w:p>
    <w:p w14:paraId="58C1C5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w:t>
      </w:r>
    </w:p>
    <w:p w14:paraId="1CD273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гиперактивностью, многословностью, раздражительностью, вспыльчивостью</w:t>
      </w:r>
    </w:p>
    <w:p w14:paraId="50AF93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замедлением мышления</w:t>
      </w:r>
    </w:p>
    <w:p w14:paraId="7AB953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замедленностью движения</w:t>
      </w:r>
    </w:p>
    <w:p w14:paraId="32B458F1">
      <w:pPr>
        <w:spacing w:after="0" w:line="360" w:lineRule="auto"/>
        <w:rPr>
          <w:rFonts w:ascii="Times New Roman" w:hAnsi="Times New Roman" w:cs="Times New Roman"/>
          <w:b/>
          <w:color w:val="auto"/>
          <w:sz w:val="24"/>
          <w:szCs w:val="24"/>
        </w:rPr>
      </w:pPr>
    </w:p>
    <w:p w14:paraId="4BC4DE0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делится на стадии </w:t>
      </w:r>
    </w:p>
    <w:p w14:paraId="5A85BF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 адаптация, истощения</w:t>
      </w:r>
    </w:p>
    <w:p w14:paraId="57FD5F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тревога, ожидания   </w:t>
      </w:r>
    </w:p>
    <w:p w14:paraId="2E4F59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независимость, зависимость</w:t>
      </w:r>
    </w:p>
    <w:p w14:paraId="3529CD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привыкания, адаптация</w:t>
      </w:r>
    </w:p>
    <w:p w14:paraId="1FC6624A">
      <w:pPr>
        <w:spacing w:after="0" w:line="360" w:lineRule="auto"/>
        <w:rPr>
          <w:rFonts w:ascii="Times New Roman" w:hAnsi="Times New Roman" w:cs="Times New Roman"/>
          <w:b/>
          <w:color w:val="auto"/>
          <w:sz w:val="24"/>
          <w:szCs w:val="24"/>
        </w:rPr>
      </w:pPr>
    </w:p>
    <w:p w14:paraId="18B5852E">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Дистресс  </w:t>
      </w:r>
    </w:p>
    <w:p w14:paraId="06C2F6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конструктивный положительный стресс</w:t>
      </w:r>
    </w:p>
    <w:p w14:paraId="00757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стресс, оказывающий вредное воздействие</w:t>
      </w:r>
    </w:p>
    <w:p w14:paraId="34854A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заболевание</w:t>
      </w:r>
    </w:p>
    <w:p w14:paraId="787CBD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невроз</w:t>
      </w:r>
    </w:p>
    <w:p w14:paraId="647BF2B2">
      <w:pPr>
        <w:spacing w:after="0" w:line="360" w:lineRule="auto"/>
        <w:rPr>
          <w:rFonts w:ascii="Times New Roman" w:hAnsi="Times New Roman" w:cs="Times New Roman"/>
          <w:b/>
          <w:color w:val="auto"/>
          <w:sz w:val="24"/>
          <w:szCs w:val="24"/>
        </w:rPr>
      </w:pPr>
    </w:p>
    <w:p w14:paraId="021A951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Общие принципы борьбы со стрессом  </w:t>
      </w:r>
    </w:p>
    <w:p w14:paraId="50D597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концентрироваться на себе </w:t>
      </w:r>
    </w:p>
    <w:p w14:paraId="2D1EF9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копаться в прошлом </w:t>
      </w:r>
    </w:p>
    <w:p w14:paraId="186230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быть оптимистом, стремиться к разумной организованности, правильное питание, высыпаться</w:t>
      </w:r>
    </w:p>
    <w:p w14:paraId="09DB13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употреблять алкоголь</w:t>
      </w:r>
    </w:p>
    <w:p w14:paraId="34835F35">
      <w:pPr>
        <w:spacing w:after="0" w:line="360" w:lineRule="auto"/>
        <w:rPr>
          <w:rFonts w:ascii="Times New Roman" w:hAnsi="Times New Roman" w:cs="Times New Roman"/>
          <w:b/>
          <w:color w:val="auto"/>
          <w:sz w:val="24"/>
          <w:szCs w:val="24"/>
        </w:rPr>
      </w:pPr>
    </w:p>
    <w:p w14:paraId="2EE84E78">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Экстремальный режим  </w:t>
      </w:r>
    </w:p>
    <w:p w14:paraId="21171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в условиях, выходящих за пределы оптимальных условиях </w:t>
      </w:r>
    </w:p>
    <w:p w14:paraId="0F29A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дефицит информации</w:t>
      </w:r>
    </w:p>
    <w:p w14:paraId="4BFF13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конфликтные условия</w:t>
      </w:r>
    </w:p>
    <w:p w14:paraId="138BED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сенсорная депривация</w:t>
      </w:r>
    </w:p>
    <w:p w14:paraId="7A152FC1">
      <w:pPr>
        <w:spacing w:after="0" w:line="360" w:lineRule="auto"/>
        <w:rPr>
          <w:rFonts w:ascii="Times New Roman" w:hAnsi="Times New Roman" w:cs="Times New Roman"/>
          <w:b/>
          <w:color w:val="auto"/>
          <w:sz w:val="24"/>
          <w:szCs w:val="24"/>
        </w:rPr>
      </w:pPr>
    </w:p>
    <w:p w14:paraId="19D5E95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мотивационной части действий проявляется в </w:t>
      </w:r>
    </w:p>
    <w:p w14:paraId="3E665E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склонности человека к риску, отрицательном отношении к трудовым  регламентациям,  недооценивании опасности </w:t>
      </w:r>
    </w:p>
    <w:p w14:paraId="78365E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производственном травматизме</w:t>
      </w:r>
    </w:p>
    <w:p w14:paraId="58CA8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конфликтных ситуациях</w:t>
      </w:r>
    </w:p>
    <w:p w14:paraId="6CE578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опозданиях на работу</w:t>
      </w:r>
    </w:p>
    <w:p w14:paraId="3A40CA04">
      <w:pPr>
        <w:spacing w:after="0" w:line="360" w:lineRule="auto"/>
        <w:rPr>
          <w:rFonts w:ascii="Times New Roman" w:hAnsi="Times New Roman" w:cs="Times New Roman"/>
          <w:b/>
          <w:color w:val="auto"/>
          <w:sz w:val="24"/>
          <w:szCs w:val="24"/>
        </w:rPr>
      </w:pPr>
    </w:p>
    <w:p w14:paraId="6292C99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ориентировочной части действий проявляется   </w:t>
      </w:r>
    </w:p>
    <w:p w14:paraId="344D04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отрицательном отношении к труду</w:t>
      </w:r>
    </w:p>
    <w:p w14:paraId="09A2DC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незнании правил эксплуатации технических систем и норм по безопасности труда</w:t>
      </w:r>
    </w:p>
    <w:p w14:paraId="47FE1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недостаточной координации</w:t>
      </w:r>
    </w:p>
    <w:p w14:paraId="7AE260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халатности</w:t>
      </w:r>
    </w:p>
    <w:p w14:paraId="5997BA08">
      <w:pPr>
        <w:spacing w:after="0" w:line="360" w:lineRule="auto"/>
        <w:rPr>
          <w:rFonts w:ascii="Times New Roman" w:hAnsi="Times New Roman" w:cs="Times New Roman"/>
          <w:b/>
          <w:color w:val="auto"/>
          <w:sz w:val="24"/>
          <w:szCs w:val="24"/>
        </w:rPr>
      </w:pPr>
    </w:p>
    <w:p w14:paraId="2CC8B4A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Отражение психических функций человека </w:t>
      </w:r>
    </w:p>
    <w:p w14:paraId="2AC631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эмоция</w:t>
      </w:r>
    </w:p>
    <w:p w14:paraId="105DFB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адаптация</w:t>
      </w:r>
    </w:p>
    <w:p w14:paraId="009608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w:t>
      </w:r>
    </w:p>
    <w:p w14:paraId="16D269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ориентация</w:t>
      </w:r>
    </w:p>
    <w:p w14:paraId="21218083">
      <w:pPr>
        <w:spacing w:after="0" w:line="360" w:lineRule="auto"/>
        <w:rPr>
          <w:rFonts w:ascii="Times New Roman" w:hAnsi="Times New Roman" w:cs="Times New Roman"/>
          <w:b/>
          <w:color w:val="auto"/>
          <w:sz w:val="24"/>
          <w:szCs w:val="24"/>
        </w:rPr>
      </w:pPr>
    </w:p>
    <w:p w14:paraId="1D4BF1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Эмоция, возникающая в условиях угрозы биологическому существованию индивида </w:t>
      </w:r>
    </w:p>
    <w:p w14:paraId="057C9D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 </w:t>
      </w:r>
    </w:p>
    <w:p w14:paraId="18BD5D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33C191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паника</w:t>
      </w:r>
    </w:p>
    <w:p w14:paraId="24065D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аффект</w:t>
      </w:r>
    </w:p>
    <w:p w14:paraId="232EE0BD">
      <w:pPr>
        <w:spacing w:after="0" w:line="360" w:lineRule="auto"/>
        <w:rPr>
          <w:rFonts w:ascii="Times New Roman" w:hAnsi="Times New Roman" w:cs="Times New Roman"/>
          <w:b/>
          <w:color w:val="auto"/>
          <w:sz w:val="24"/>
          <w:szCs w:val="24"/>
        </w:rPr>
      </w:pPr>
    </w:p>
    <w:p w14:paraId="58708185">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Наиболее сильная степень эффекта страха и подавления страхом рассудка </w:t>
      </w:r>
    </w:p>
    <w:p w14:paraId="6F25BF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ужас</w:t>
      </w:r>
    </w:p>
    <w:p w14:paraId="1621C4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2876A4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боязнь</w:t>
      </w:r>
    </w:p>
    <w:p w14:paraId="6A95C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страх</w:t>
      </w:r>
    </w:p>
    <w:p w14:paraId="0E29ADE5">
      <w:pPr>
        <w:spacing w:after="0" w:line="360" w:lineRule="auto"/>
        <w:ind w:hanging="360"/>
        <w:jc w:val="both"/>
        <w:rPr>
          <w:rFonts w:ascii="Times New Roman" w:hAnsi="Times New Roman" w:eastAsia="Times New Roman" w:cs="Times New Roman"/>
          <w:bCs/>
          <w:iCs/>
          <w:color w:val="auto"/>
        </w:rPr>
      </w:pPr>
    </w:p>
    <w:p w14:paraId="3518CF1C">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13CE259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Темы рефератов, докладов, эссе</w:t>
      </w:r>
    </w:p>
    <w:p w14:paraId="6685B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Безопасность и профессиональная деятельность.</w:t>
      </w:r>
    </w:p>
    <w:p w14:paraId="324804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Безопасность генетически модифицированных пищевых продуктов. Анализ современных исследований.</w:t>
      </w:r>
    </w:p>
    <w:p w14:paraId="0FD99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Лекарственные препараты и безопасность.</w:t>
      </w:r>
    </w:p>
    <w:p w14:paraId="29F2C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Действие алкоголя и наркотиков на человека и его здоровье.</w:t>
      </w:r>
    </w:p>
    <w:p w14:paraId="6131E5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Транспортный шум и методы его снижения.</w:t>
      </w:r>
    </w:p>
    <w:p w14:paraId="523E2B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Мобильная связь и здоровье человека. Анализ современных исследований.</w:t>
      </w:r>
    </w:p>
    <w:p w14:paraId="360B48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Электромагнитная экология и способы защиты от электромагнитных полей.</w:t>
      </w:r>
    </w:p>
    <w:p w14:paraId="69F19F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Действие ионизирующих излучений на организм человека.</w:t>
      </w:r>
    </w:p>
    <w:p w14:paraId="758E1B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Дозиметрический контроль при ЧС на радиационно-опасном объекте.</w:t>
      </w:r>
    </w:p>
    <w:p w14:paraId="67D41E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Экологическая логистика в техносфере.</w:t>
      </w:r>
    </w:p>
    <w:p w14:paraId="4FB589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Региональные демографические проблемы в свете состояния среды обитания региона.</w:t>
      </w:r>
    </w:p>
    <w:p w14:paraId="026434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Региональные экологически обусловленные заболевания.</w:t>
      </w:r>
    </w:p>
    <w:p w14:paraId="5936E3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Профессионально-обусловленные заболевания, связанные с будущей деятельностью.</w:t>
      </w:r>
    </w:p>
    <w:p w14:paraId="29D034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Новые методы и средства очистки выбросов от вредных веществ (по типам и видам вредных веществ).</w:t>
      </w:r>
    </w:p>
    <w:p w14:paraId="3384CC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Современные технологии переработки отходов (по типам отходов).</w:t>
      </w:r>
    </w:p>
    <w:p w14:paraId="0894A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Влияние производственных факторов на естественные системы защиты человека.</w:t>
      </w:r>
    </w:p>
    <w:p w14:paraId="4AA955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Влияние световой среды на работоспособность и безопасность труда</w:t>
      </w:r>
    </w:p>
    <w:p w14:paraId="5D49B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Системы кондиционирования – типы и системы кондиционирования, аспекты применения и безопасности.</w:t>
      </w:r>
    </w:p>
    <w:p w14:paraId="706303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Современные энергосберегающие источники света – типы, конструкции, экологические аспекты применения.</w:t>
      </w:r>
    </w:p>
    <w:p w14:paraId="219566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Психологический тип человека, его психологическое состояние и безопасность.</w:t>
      </w:r>
    </w:p>
    <w:p w14:paraId="7B8367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Исследование условий труда для основных видов деятельности в выбранной профессии.</w:t>
      </w:r>
    </w:p>
    <w:p w14:paraId="7B23A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Принципы и методы эргономики труда.</w:t>
      </w:r>
    </w:p>
    <w:p w14:paraId="21165E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Генезис техносферных катастроф.</w:t>
      </w:r>
    </w:p>
    <w:p w14:paraId="723EED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Анализ природных катастроф - характер протекания и последствия (по видам стихийных бедствий).</w:t>
      </w:r>
    </w:p>
    <w:p w14:paraId="732684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Параметры стихийных бедствий, их предвестники и регионы их наиболее частого проявления.</w:t>
      </w:r>
    </w:p>
    <w:p w14:paraId="27C73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Анализ современного состояния пожарной безопасности в России и основные причины пожаров.</w:t>
      </w:r>
    </w:p>
    <w:p w14:paraId="201FA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Психологическая устойчивость в экстремальных ситуациях. Типы и характер террористических актов.</w:t>
      </w:r>
    </w:p>
    <w:p w14:paraId="7AAB78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Экологические ЧС глобального характера.</w:t>
      </w:r>
    </w:p>
    <w:p w14:paraId="1F37A2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Обеспечение безопасности в социальной сфере.</w:t>
      </w:r>
    </w:p>
    <w:p w14:paraId="346A64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Современные экономические механизмы регулирования природопользования.</w:t>
      </w:r>
    </w:p>
    <w:p w14:paraId="70AA05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Структура ущерба при ЧС.</w:t>
      </w:r>
    </w:p>
    <w:p w14:paraId="459887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Экономические ущербы от ЧС техногенного характера.</w:t>
      </w:r>
    </w:p>
    <w:p w14:paraId="078C46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Экономические ущербы от ЧС природного характера.</w:t>
      </w:r>
    </w:p>
    <w:p w14:paraId="2B7D7E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Медицинская защита населения в ЧС.</w:t>
      </w:r>
    </w:p>
    <w:p w14:paraId="08756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pPr>
        <w:widowControl w:val="0"/>
        <w:spacing w:after="0" w:line="360" w:lineRule="auto"/>
        <w:rPr>
          <w:rFonts w:ascii="Times New Roman" w:hAnsi="Times New Roman" w:eastAsia="Times New Roman" w:cs="Times New Roman"/>
          <w:color w:val="auto"/>
          <w:sz w:val="24"/>
          <w:szCs w:val="24"/>
          <w:lang w:eastAsia="ru-RU"/>
        </w:rPr>
      </w:pPr>
    </w:p>
    <w:p w14:paraId="36365D38">
      <w:pPr>
        <w:widowControl w:val="0"/>
        <w:spacing w:after="0" w:line="360" w:lineRule="auto"/>
        <w:rPr>
          <w:rFonts w:ascii="Times New Roman" w:hAnsi="Times New Roman" w:eastAsia="Times New Roman" w:cs="Times New Roman"/>
          <w:color w:val="auto"/>
          <w:sz w:val="24"/>
          <w:szCs w:val="24"/>
          <w:lang w:eastAsia="ru-RU"/>
        </w:rPr>
      </w:pPr>
    </w:p>
    <w:p w14:paraId="5EA2FE1D">
      <w:pPr>
        <w:widowControl w:val="0"/>
        <w:spacing w:after="0" w:line="360" w:lineRule="auto"/>
        <w:rPr>
          <w:rFonts w:ascii="Times New Roman" w:hAnsi="Times New Roman" w:eastAsia="Times New Roman" w:cs="Times New Roman"/>
          <w:color w:val="auto"/>
          <w:sz w:val="24"/>
          <w:szCs w:val="24"/>
          <w:lang w:eastAsia="ru-RU"/>
        </w:rPr>
      </w:pPr>
    </w:p>
    <w:p w14:paraId="2DFB9765">
      <w:pPr>
        <w:widowControl w:val="0"/>
        <w:spacing w:after="0" w:line="360" w:lineRule="auto"/>
        <w:rPr>
          <w:rFonts w:ascii="Times New Roman" w:hAnsi="Times New Roman" w:eastAsia="Times New Roman" w:cs="Times New Roman"/>
          <w:color w:val="auto"/>
          <w:sz w:val="24"/>
          <w:szCs w:val="24"/>
          <w:lang w:eastAsia="ru-RU"/>
        </w:rPr>
      </w:pPr>
    </w:p>
    <w:p w14:paraId="27EBD702">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1DA42EFC">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3EAB496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C2C7FD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231192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A9898CA">
      <w:pPr>
        <w:widowControl w:val="0"/>
        <w:spacing w:after="0" w:line="360" w:lineRule="auto"/>
        <w:jc w:val="center"/>
        <w:rPr>
          <w:rFonts w:ascii="Times New Roman" w:hAnsi="Times New Roman" w:eastAsia="Times New Roman" w:cs="Times New Roman"/>
          <w:b/>
          <w:color w:val="auto"/>
          <w:sz w:val="24"/>
          <w:szCs w:val="24"/>
          <w:lang w:eastAsia="ru-RU"/>
        </w:rPr>
      </w:pPr>
    </w:p>
    <w:p w14:paraId="1B2A39A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F18A7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7871248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659BA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B60B79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339B56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79434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BB5A9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885C83A">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57F1B6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EF6AE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12C372B">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0F5F09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4BFE2D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28BEEE5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84D52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9583A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3FCAFBBD">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92863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D8FE08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AA26C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41692E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10E32F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18C4C93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5067833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E21CA9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616580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0DECAA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B4E93E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08C10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8586E9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396B2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374BB691">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EA7A42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0505C7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C8070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58D362CF">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08290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BF0DDB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4E21C8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1172F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7189D5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4FDAFA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1ED92D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0CC61F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7A89F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0AEE86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65ECA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D9032A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FF49C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561513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19E78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781BA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2083020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CF1E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741E6E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64520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4F84D5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4BB87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954A53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F5363E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4D2D94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8AE7EC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09436E45">
      <w:pPr>
        <w:pStyle w:val="36"/>
        <w:numPr>
          <w:ilvl w:val="0"/>
          <w:numId w:val="21"/>
        </w:numPr>
        <w:spacing w:line="276" w:lineRule="auto"/>
        <w:ind w:left="0"/>
        <w:jc w:val="both"/>
        <w:rPr>
          <w:color w:val="auto"/>
        </w:rPr>
      </w:pPr>
      <w:r>
        <w:rPr>
          <w:color w:val="auto"/>
        </w:rPr>
        <w:t>Соответствие терминов, слов и выражений теме.</w:t>
      </w:r>
    </w:p>
    <w:p w14:paraId="7AEA00D7">
      <w:pPr>
        <w:pStyle w:val="36"/>
        <w:numPr>
          <w:ilvl w:val="0"/>
          <w:numId w:val="21"/>
        </w:numPr>
        <w:spacing w:line="276" w:lineRule="auto"/>
        <w:ind w:left="0"/>
        <w:jc w:val="both"/>
        <w:rPr>
          <w:color w:val="auto"/>
        </w:rPr>
      </w:pPr>
      <w:r>
        <w:rPr>
          <w:color w:val="auto"/>
        </w:rPr>
        <w:t>Формулировки определений и расшифровок должны быть в соответствие со спецификой изучения дисциплины.</w:t>
      </w:r>
    </w:p>
    <w:p w14:paraId="7E2F25A6">
      <w:pPr>
        <w:pStyle w:val="36"/>
        <w:numPr>
          <w:ilvl w:val="0"/>
          <w:numId w:val="21"/>
        </w:numPr>
        <w:spacing w:line="276" w:lineRule="auto"/>
        <w:ind w:left="0"/>
        <w:jc w:val="both"/>
        <w:rPr>
          <w:color w:val="auto"/>
        </w:rPr>
      </w:pPr>
      <w:r>
        <w:rPr>
          <w:color w:val="auto"/>
        </w:rPr>
        <w:t>Соответствие оформления требованиям.</w:t>
      </w:r>
    </w:p>
    <w:p w14:paraId="71C440B8">
      <w:pPr>
        <w:pStyle w:val="36"/>
        <w:numPr>
          <w:ilvl w:val="0"/>
          <w:numId w:val="21"/>
        </w:numPr>
        <w:spacing w:line="276" w:lineRule="auto"/>
        <w:ind w:left="0"/>
        <w:jc w:val="both"/>
        <w:rPr>
          <w:color w:val="auto"/>
        </w:rPr>
      </w:pPr>
      <w:r>
        <w:rPr>
          <w:color w:val="auto"/>
        </w:rPr>
        <w:t>Работа сдана в срок.</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6564"/>
      </w:tblGrid>
      <w:tr w14:paraId="4059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10F3D6F2">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«Неудовлетворительно»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589BE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по составлению глоссария не сделано или допущены ошибки, влияющие на качество выполнения работы</w:t>
            </w:r>
          </w:p>
        </w:tc>
      </w:tr>
      <w:tr w14:paraId="3599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447C6F6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4CB3EA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по составлению глоссария без соблюдения срока, но с соблюдением критериев.</w:t>
            </w:r>
          </w:p>
          <w:p w14:paraId="342E696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но не в полном объеме и допущены ошибки.</w:t>
            </w:r>
          </w:p>
          <w:p w14:paraId="738E4FD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без соблюдения срока и с грубыми ошибками в оформлении.</w:t>
            </w:r>
          </w:p>
        </w:tc>
      </w:tr>
      <w:tr w14:paraId="51DE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61A1E91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«Хорошо»</w:t>
            </w:r>
          </w:p>
        </w:tc>
        <w:tc>
          <w:tcPr>
            <w:tcW w:w="8045" w:type="dxa"/>
            <w:tcBorders>
              <w:top w:val="single" w:color="auto" w:sz="4" w:space="0"/>
              <w:left w:val="single" w:color="auto" w:sz="4" w:space="0"/>
              <w:bottom w:val="single" w:color="auto" w:sz="4" w:space="0"/>
              <w:right w:val="single" w:color="auto" w:sz="4" w:space="0"/>
            </w:tcBorders>
          </w:tcPr>
          <w:p w14:paraId="1B77C09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но допущены ошибки в оформлении, наличие орфографических ошибок.</w:t>
            </w:r>
          </w:p>
        </w:tc>
      </w:tr>
      <w:tr w14:paraId="7B24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5BB2ADF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«Отлично»</w:t>
            </w:r>
          </w:p>
        </w:tc>
        <w:tc>
          <w:tcPr>
            <w:tcW w:w="8045" w:type="dxa"/>
            <w:tcBorders>
              <w:top w:val="single" w:color="auto" w:sz="4" w:space="0"/>
              <w:left w:val="single" w:color="auto" w:sz="4" w:space="0"/>
              <w:bottom w:val="single" w:color="auto" w:sz="4" w:space="0"/>
              <w:right w:val="single" w:color="auto" w:sz="4" w:space="0"/>
            </w:tcBorders>
          </w:tcPr>
          <w:p w14:paraId="70C9580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в срок, с соблюдением всех критериев.</w:t>
            </w:r>
          </w:p>
          <w:p w14:paraId="77435A0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без допущения ошибок.</w:t>
            </w:r>
          </w:p>
          <w:p w14:paraId="6DE111F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терминов, слов и выражений   раскрыто в полном объеме.</w:t>
            </w:r>
          </w:p>
          <w:p w14:paraId="6E7AE15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в соответствие с требованиями, объем глоссария выполнен полностью</w:t>
            </w:r>
          </w:p>
        </w:tc>
      </w:tr>
    </w:tbl>
    <w:p w14:paraId="05817AC5">
      <w:pPr>
        <w:pStyle w:val="40"/>
        <w:shd w:val="clear" w:color="auto" w:fill="auto"/>
        <w:spacing w:before="0" w:after="0" w:line="360" w:lineRule="auto"/>
        <w:ind w:firstLine="709"/>
        <w:jc w:val="center"/>
        <w:rPr>
          <w:color w:val="auto"/>
          <w:sz w:val="24"/>
          <w:szCs w:val="24"/>
        </w:rPr>
      </w:pPr>
      <w:r>
        <w:rPr>
          <w:color w:val="auto"/>
          <w:sz w:val="24"/>
          <w:szCs w:val="24"/>
        </w:rPr>
        <w:t>Критерии итогового контроля</w:t>
      </w:r>
    </w:p>
    <w:p w14:paraId="534F92E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2EC3C91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80646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0E95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68733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BCA5C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D4CE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1A4FBF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771CAEE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26324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5855E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87686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460BD0F4">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E5C0053">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3A854845">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6754C863">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24AA7D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3514E8E6">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7E378FA6">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color="auto" w:sz="4" w:space="0"/>
              <w:left w:val="single" w:color="auto" w:sz="4" w:space="0"/>
              <w:bottom w:val="single" w:color="auto" w:sz="4" w:space="0"/>
              <w:right w:val="single" w:color="auto" w:sz="4" w:space="0"/>
            </w:tcBorders>
          </w:tcPr>
          <w:p w14:paraId="348EDA2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685FC33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A9868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3E2CF30">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2F3329AC">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МЧС</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58D27F07">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1E601DB1">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B4FCA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CD15D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46F0E17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220662B5">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A057060">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34E3E9B">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BC49E5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8C0CCBE">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1E0FE75">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F8EA400">
      <w:pPr>
        <w:spacing w:after="0" w:line="240" w:lineRule="auto"/>
        <w:rPr>
          <w:rFonts w:ascii="Times New Roman" w:hAnsi="Times New Roman" w:cs="Times New Roman"/>
          <w:color w:val="auto"/>
          <w:sz w:val="24"/>
          <w:szCs w:val="24"/>
        </w:rPr>
      </w:pPr>
    </w:p>
    <w:p w14:paraId="3E365124">
      <w:pPr>
        <w:pStyle w:val="36"/>
        <w:numPr>
          <w:ilvl w:val="0"/>
          <w:numId w:val="22"/>
        </w:numPr>
        <w:ind w:left="0"/>
        <w:jc w:val="both"/>
        <w:rPr>
          <w:b/>
          <w:bCs/>
          <w:color w:val="auto"/>
        </w:rPr>
      </w:pPr>
      <w:r>
        <w:rPr>
          <w:b/>
          <w:bCs/>
          <w:color w:val="auto"/>
        </w:rPr>
        <w:t>ЛИСТ ВНЕСЕНИЯ ИЗМЕНЕНИЙ В РАБОЧУЮ ПРОГРАММУ УЧЕБНОЙ ДИСЦИПЛИНЫ</w:t>
      </w:r>
    </w:p>
    <w:p w14:paraId="44D3B44F">
      <w:pPr>
        <w:pStyle w:val="36"/>
        <w:ind w:left="0"/>
        <w:jc w:val="center"/>
        <w:rPr>
          <w:b/>
          <w:bCs/>
          <w:color w:val="auto"/>
        </w:rPr>
      </w:pPr>
    </w:p>
    <w:p w14:paraId="08B9199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«Безопасность жизнедеятельности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40165B24">
      <w:pPr>
        <w:pStyle w:val="36"/>
        <w:ind w:left="0" w:firstLine="720"/>
        <w:jc w:val="both"/>
        <w:rPr>
          <w:color w:val="auto"/>
        </w:rPr>
      </w:pPr>
    </w:p>
    <w:p w14:paraId="34B345E7">
      <w:pPr>
        <w:pStyle w:val="36"/>
        <w:ind w:left="0" w:firstLine="720"/>
        <w:jc w:val="both"/>
        <w:rPr>
          <w:color w:val="auto"/>
        </w:rPr>
      </w:pPr>
      <w:r>
        <w:rPr>
          <w:color w:val="auto"/>
        </w:rPr>
        <w:t xml:space="preserve">В программу учебной дисциплины вносятся следующие изменения: </w:t>
      </w:r>
    </w:p>
    <w:p w14:paraId="5C8D6FE1">
      <w:pPr>
        <w:pStyle w:val="36"/>
        <w:ind w:left="0" w:firstLine="720"/>
        <w:jc w:val="both"/>
        <w:rPr>
          <w:color w:val="auto"/>
        </w:rPr>
      </w:pPr>
      <w:r>
        <w:rPr>
          <w:color w:val="auto"/>
        </w:rPr>
        <w:t xml:space="preserve">1. </w:t>
      </w:r>
    </w:p>
    <w:p w14:paraId="3909F716">
      <w:pPr>
        <w:pStyle w:val="36"/>
        <w:ind w:left="0" w:firstLine="720"/>
        <w:jc w:val="both"/>
        <w:rPr>
          <w:color w:val="auto"/>
        </w:rPr>
      </w:pPr>
    </w:p>
    <w:p w14:paraId="4E58D37E">
      <w:pPr>
        <w:pStyle w:val="36"/>
        <w:ind w:left="0" w:firstLine="720"/>
        <w:jc w:val="both"/>
        <w:rPr>
          <w:color w:val="auto"/>
        </w:rPr>
      </w:pPr>
      <w:r>
        <w:rPr>
          <w:color w:val="auto"/>
        </w:rPr>
        <w:t>Изменения в рабочую программу учебной дисциплины внесены:</w:t>
      </w:r>
    </w:p>
    <w:p w14:paraId="40B67412">
      <w:pPr>
        <w:pStyle w:val="36"/>
        <w:ind w:left="0" w:firstLine="720"/>
        <w:jc w:val="both"/>
        <w:rPr>
          <w:color w:val="auto"/>
        </w:rPr>
      </w:pPr>
      <w:r>
        <w:rPr>
          <w:color w:val="auto"/>
        </w:rPr>
        <w:t xml:space="preserve">Должность, </w:t>
      </w:r>
    </w:p>
    <w:p w14:paraId="328FB493">
      <w:pPr>
        <w:pStyle w:val="36"/>
        <w:ind w:left="0" w:firstLine="720"/>
        <w:jc w:val="both"/>
        <w:rPr>
          <w:color w:val="auto"/>
        </w:rPr>
      </w:pPr>
      <w:r>
        <w:rPr>
          <w:color w:val="auto"/>
        </w:rPr>
        <w:t>Звание преподавателя                               ________________ ФИО</w:t>
      </w:r>
    </w:p>
    <w:p w14:paraId="4E0F43AB">
      <w:pPr>
        <w:pStyle w:val="36"/>
        <w:ind w:left="0" w:firstLine="720"/>
        <w:jc w:val="both"/>
        <w:rPr>
          <w:color w:val="auto"/>
        </w:rPr>
      </w:pPr>
    </w:p>
    <w:p w14:paraId="3AA3CFE9">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96C00DA">
      <w:pPr>
        <w:pStyle w:val="36"/>
        <w:ind w:left="0" w:firstLine="720"/>
        <w:jc w:val="both"/>
        <w:rPr>
          <w:color w:val="auto"/>
        </w:rPr>
      </w:pPr>
      <w:r>
        <w:rPr>
          <w:color w:val="auto"/>
        </w:rPr>
        <w:t>Протокол № __ от __.__. 20__ года.</w:t>
      </w:r>
    </w:p>
    <w:p w14:paraId="7F69718D">
      <w:pPr>
        <w:pStyle w:val="36"/>
        <w:ind w:left="0" w:firstLine="720"/>
        <w:jc w:val="both"/>
        <w:rPr>
          <w:color w:val="auto"/>
        </w:rPr>
      </w:pPr>
    </w:p>
    <w:p w14:paraId="0B361D92">
      <w:pPr>
        <w:pStyle w:val="36"/>
        <w:ind w:left="0" w:firstLine="720"/>
        <w:jc w:val="both"/>
        <w:rPr>
          <w:color w:val="auto"/>
        </w:rPr>
      </w:pPr>
      <w:r>
        <w:rPr>
          <w:color w:val="auto"/>
        </w:rPr>
        <w:t>Зав. кафедрой               _______________________________ ФИО</w:t>
      </w:r>
    </w:p>
    <w:p w14:paraId="36191A85">
      <w:pPr>
        <w:pStyle w:val="36"/>
        <w:spacing w:line="360" w:lineRule="auto"/>
        <w:ind w:left="0" w:firstLine="720"/>
        <w:jc w:val="both"/>
        <w:rPr>
          <w:color w:val="auto"/>
        </w:rPr>
      </w:pPr>
    </w:p>
    <w:p w14:paraId="7C1B27CB">
      <w:pPr>
        <w:spacing w:after="0"/>
        <w:rPr>
          <w:rFonts w:ascii="Times New Roman" w:hAnsi="Times New Roman" w:cs="Times New Roman"/>
          <w:color w:val="auto"/>
          <w:sz w:val="24"/>
          <w:szCs w:val="24"/>
        </w:rPr>
      </w:pPr>
    </w:p>
    <w:bookmarkEnd w:id="1"/>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6085703"/>
      <w:docPartObj>
        <w:docPartGallery w:val="AutoText"/>
      </w:docPartObj>
    </w:sdtPr>
    <w:sdtContent>
      <w:p w14:paraId="0C61439F">
        <w:pPr>
          <w:pStyle w:val="19"/>
          <w:jc w:val="right"/>
        </w:pPr>
        <w:r>
          <w:fldChar w:fldCharType="begin"/>
        </w:r>
        <w:r>
          <w:instrText xml:space="preserve">PAGE   \* MERGEFORMAT</w:instrText>
        </w:r>
        <w:r>
          <w:fldChar w:fldCharType="separate"/>
        </w:r>
        <w:r>
          <w:t>2</w:t>
        </w:r>
        <w:r>
          <w:fldChar w:fldCharType="end"/>
        </w:r>
      </w:p>
    </w:sdtContent>
  </w:sdt>
  <w:p w14:paraId="0A6BD9AC">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75ED9"/>
    <w:multiLevelType w:val="multilevel"/>
    <w:tmpl w:val="03075ED9"/>
    <w:lvl w:ilvl="0" w:tentative="0">
      <w:start w:val="1"/>
      <w:numFmt w:val="decimal"/>
      <w:lvlText w:val="%1"/>
      <w:lvlJc w:val="left"/>
      <w:pPr>
        <w:ind w:left="360" w:hanging="360"/>
      </w:pPr>
    </w:lvl>
    <w:lvl w:ilvl="1" w:tentative="0">
      <w:start w:val="3"/>
      <w:numFmt w:val="decimal"/>
      <w:lvlText w:val="%1.%2"/>
      <w:lvlJc w:val="left"/>
      <w:pPr>
        <w:ind w:left="360" w:hanging="360"/>
      </w:pPr>
    </w:lvl>
    <w:lvl w:ilvl="2" w:tentative="0">
      <w:start w:val="1"/>
      <w:numFmt w:val="decimal"/>
      <w:lvlText w:val="%1.%2.%3"/>
      <w:lvlJc w:val="left"/>
      <w:pPr>
        <w:ind w:left="1440" w:hanging="720"/>
      </w:pPr>
    </w:lvl>
    <w:lvl w:ilvl="3" w:tentative="0">
      <w:start w:val="1"/>
      <w:numFmt w:val="decimal"/>
      <w:lvlText w:val="%1.%2.%3.%4"/>
      <w:lvlJc w:val="left"/>
      <w:pPr>
        <w:ind w:left="1800" w:hanging="720"/>
      </w:pPr>
    </w:lvl>
    <w:lvl w:ilvl="4" w:tentative="0">
      <w:start w:val="1"/>
      <w:numFmt w:val="decimal"/>
      <w:lvlText w:val="%1.%2.%3.%4.%5"/>
      <w:lvlJc w:val="left"/>
      <w:pPr>
        <w:ind w:left="2520" w:hanging="1080"/>
      </w:pPr>
    </w:lvl>
    <w:lvl w:ilvl="5" w:tentative="0">
      <w:start w:val="1"/>
      <w:numFmt w:val="decimal"/>
      <w:lvlText w:val="%1.%2.%3.%4.%5.%6"/>
      <w:lvlJc w:val="left"/>
      <w:pPr>
        <w:ind w:left="2880" w:hanging="1080"/>
      </w:pPr>
    </w:lvl>
    <w:lvl w:ilvl="6" w:tentative="0">
      <w:start w:val="1"/>
      <w:numFmt w:val="decimal"/>
      <w:lvlText w:val="%1.%2.%3.%4.%5.%6.%7"/>
      <w:lvlJc w:val="left"/>
      <w:pPr>
        <w:ind w:left="3600" w:hanging="1440"/>
      </w:pPr>
    </w:lvl>
    <w:lvl w:ilvl="7" w:tentative="0">
      <w:start w:val="1"/>
      <w:numFmt w:val="decimal"/>
      <w:lvlText w:val="%1.%2.%3.%4.%5.%6.%7.%8"/>
      <w:lvlJc w:val="left"/>
      <w:pPr>
        <w:ind w:left="3960" w:hanging="1440"/>
      </w:pPr>
    </w:lvl>
    <w:lvl w:ilvl="8" w:tentative="0">
      <w:start w:val="1"/>
      <w:numFmt w:val="decimal"/>
      <w:lvlText w:val="%1.%2.%3.%4.%5.%6.%7.%8.%9"/>
      <w:lvlJc w:val="left"/>
      <w:pPr>
        <w:ind w:left="4680" w:hanging="1800"/>
      </w:pPr>
    </w:lvl>
  </w:abstractNum>
  <w:abstractNum w:abstractNumId="1">
    <w:nsid w:val="05430AB7"/>
    <w:multiLevelType w:val="multilevel"/>
    <w:tmpl w:val="05430A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B683C"/>
    <w:multiLevelType w:val="multilevel"/>
    <w:tmpl w:val="0D6B683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7C75E3C"/>
    <w:multiLevelType w:val="multilevel"/>
    <w:tmpl w:val="17C75E3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5">
    <w:nsid w:val="1E2932A0"/>
    <w:multiLevelType w:val="multilevel"/>
    <w:tmpl w:val="1E2932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2D44F12"/>
    <w:multiLevelType w:val="multilevel"/>
    <w:tmpl w:val="22D44F12"/>
    <w:lvl w:ilvl="0" w:tentative="0">
      <w:start w:val="1"/>
      <w:numFmt w:val="decimal"/>
      <w:lvlText w:val="%1."/>
      <w:lvlJc w:val="left"/>
      <w:pPr>
        <w:tabs>
          <w:tab w:val="left" w:pos="1155"/>
        </w:tabs>
        <w:ind w:left="115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2DB2D12"/>
    <w:multiLevelType w:val="multilevel"/>
    <w:tmpl w:val="32DB2D1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39D45FC"/>
    <w:multiLevelType w:val="multilevel"/>
    <w:tmpl w:val="339D45FC"/>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0">
    <w:nsid w:val="35E256EC"/>
    <w:multiLevelType w:val="multilevel"/>
    <w:tmpl w:val="35E256EC"/>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88512D8"/>
    <w:multiLevelType w:val="multilevel"/>
    <w:tmpl w:val="388512D8"/>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3">
    <w:nsid w:val="44577CFB"/>
    <w:multiLevelType w:val="multilevel"/>
    <w:tmpl w:val="44577CFB"/>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4">
    <w:nsid w:val="45727862"/>
    <w:multiLevelType w:val="multilevel"/>
    <w:tmpl w:val="45727862"/>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7067E16"/>
    <w:multiLevelType w:val="singleLevel"/>
    <w:tmpl w:val="47067E16"/>
    <w:lvl w:ilvl="0" w:tentative="0">
      <w:start w:val="0"/>
      <w:numFmt w:val="bullet"/>
      <w:lvlText w:val="-"/>
      <w:lvlJc w:val="left"/>
      <w:pPr>
        <w:tabs>
          <w:tab w:val="left" w:pos="660"/>
        </w:tabs>
        <w:ind w:left="660" w:hanging="360"/>
      </w:pPr>
    </w:lvl>
  </w:abstractNum>
  <w:abstractNum w:abstractNumId="16">
    <w:nsid w:val="480E7AD1"/>
    <w:multiLevelType w:val="multilevel"/>
    <w:tmpl w:val="480E7AD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F0A2008"/>
    <w:multiLevelType w:val="multilevel"/>
    <w:tmpl w:val="6F0A20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6851557"/>
    <w:multiLevelType w:val="multilevel"/>
    <w:tmpl w:val="76851557"/>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A3A56B2"/>
    <w:multiLevelType w:val="multilevel"/>
    <w:tmpl w:val="7A3A56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6"/>
  </w:num>
  <w:num w:numId="6">
    <w:abstractNumId w:val="21"/>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7"/>
  </w:num>
  <w:num w:numId="16">
    <w:abstractNumId w:val="13"/>
  </w:num>
  <w:num w:numId="17">
    <w:abstractNumId w:val="9"/>
  </w:num>
  <w:num w:numId="18">
    <w:abstractNumId w:val="0"/>
  </w:num>
  <w:num w:numId="19">
    <w:abstractNumId w:val="6"/>
  </w:num>
  <w:num w:numId="20">
    <w:abstractNumId w:val="15"/>
  </w:num>
  <w:num w:numId="21">
    <w:abstractNumId w:val="1"/>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3AE2"/>
    <w:rsid w:val="0008190A"/>
    <w:rsid w:val="000A085D"/>
    <w:rsid w:val="000A18D0"/>
    <w:rsid w:val="000B1C0E"/>
    <w:rsid w:val="000D7ED1"/>
    <w:rsid w:val="000E54BB"/>
    <w:rsid w:val="000F1FA2"/>
    <w:rsid w:val="0011482B"/>
    <w:rsid w:val="00134CE1"/>
    <w:rsid w:val="00163E94"/>
    <w:rsid w:val="001812EA"/>
    <w:rsid w:val="00193904"/>
    <w:rsid w:val="001F44B9"/>
    <w:rsid w:val="00226E9A"/>
    <w:rsid w:val="0025010D"/>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24B5E"/>
    <w:rsid w:val="00562902"/>
    <w:rsid w:val="0058397A"/>
    <w:rsid w:val="00592843"/>
    <w:rsid w:val="005A04DC"/>
    <w:rsid w:val="005B6F66"/>
    <w:rsid w:val="005D682F"/>
    <w:rsid w:val="005E0BCB"/>
    <w:rsid w:val="00613039"/>
    <w:rsid w:val="00615DA2"/>
    <w:rsid w:val="00643916"/>
    <w:rsid w:val="00646CAD"/>
    <w:rsid w:val="00670AFB"/>
    <w:rsid w:val="00675E46"/>
    <w:rsid w:val="006C16F1"/>
    <w:rsid w:val="006F0F0A"/>
    <w:rsid w:val="006F74A1"/>
    <w:rsid w:val="00742555"/>
    <w:rsid w:val="007451AF"/>
    <w:rsid w:val="007576E5"/>
    <w:rsid w:val="00780146"/>
    <w:rsid w:val="00782E6A"/>
    <w:rsid w:val="007A09FF"/>
    <w:rsid w:val="007B3266"/>
    <w:rsid w:val="007E4FDC"/>
    <w:rsid w:val="00801594"/>
    <w:rsid w:val="0080481E"/>
    <w:rsid w:val="00804A3D"/>
    <w:rsid w:val="008107F6"/>
    <w:rsid w:val="00811C38"/>
    <w:rsid w:val="008357FE"/>
    <w:rsid w:val="00841580"/>
    <w:rsid w:val="00847F3E"/>
    <w:rsid w:val="00851A1B"/>
    <w:rsid w:val="00852E29"/>
    <w:rsid w:val="00855FE9"/>
    <w:rsid w:val="00870B6E"/>
    <w:rsid w:val="00881F6D"/>
    <w:rsid w:val="00890A67"/>
    <w:rsid w:val="008B23FE"/>
    <w:rsid w:val="008B7308"/>
    <w:rsid w:val="008C3C1C"/>
    <w:rsid w:val="008E22FE"/>
    <w:rsid w:val="00970EA3"/>
    <w:rsid w:val="009772DF"/>
    <w:rsid w:val="00994CD2"/>
    <w:rsid w:val="009A4CF4"/>
    <w:rsid w:val="009E4A0C"/>
    <w:rsid w:val="009F4635"/>
    <w:rsid w:val="009F6FC5"/>
    <w:rsid w:val="00A300A5"/>
    <w:rsid w:val="00A3061E"/>
    <w:rsid w:val="00A56BF8"/>
    <w:rsid w:val="00A84998"/>
    <w:rsid w:val="00AA5F9C"/>
    <w:rsid w:val="00AB154C"/>
    <w:rsid w:val="00AC7B07"/>
    <w:rsid w:val="00AF0CCF"/>
    <w:rsid w:val="00B11853"/>
    <w:rsid w:val="00B27C7C"/>
    <w:rsid w:val="00B464B5"/>
    <w:rsid w:val="00B53472"/>
    <w:rsid w:val="00B92FAE"/>
    <w:rsid w:val="00BA112E"/>
    <w:rsid w:val="00BB430E"/>
    <w:rsid w:val="00BB527F"/>
    <w:rsid w:val="00BD4390"/>
    <w:rsid w:val="00BE1008"/>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A7874"/>
    <w:rsid w:val="00CE586A"/>
    <w:rsid w:val="00D3062B"/>
    <w:rsid w:val="00D31754"/>
    <w:rsid w:val="00D57843"/>
    <w:rsid w:val="00D930F8"/>
    <w:rsid w:val="00DB0868"/>
    <w:rsid w:val="00DE09F7"/>
    <w:rsid w:val="00DE21B7"/>
    <w:rsid w:val="00DF35F6"/>
    <w:rsid w:val="00DF3C7D"/>
    <w:rsid w:val="00E06205"/>
    <w:rsid w:val="00E135FB"/>
    <w:rsid w:val="00E41869"/>
    <w:rsid w:val="00E43AA9"/>
    <w:rsid w:val="00E445D3"/>
    <w:rsid w:val="00E57E90"/>
    <w:rsid w:val="00E61B7C"/>
    <w:rsid w:val="00E7670B"/>
    <w:rsid w:val="00E92A1E"/>
    <w:rsid w:val="00E97AC1"/>
    <w:rsid w:val="00EF2E31"/>
    <w:rsid w:val="00F05811"/>
    <w:rsid w:val="00F147C7"/>
    <w:rsid w:val="00F15411"/>
    <w:rsid w:val="00F205C7"/>
    <w:rsid w:val="00F2266A"/>
    <w:rsid w:val="00F4403D"/>
    <w:rsid w:val="00F51F87"/>
    <w:rsid w:val="00F54114"/>
    <w:rsid w:val="00FB5622"/>
    <w:rsid w:val="00FD1445"/>
    <w:rsid w:val="00FE61E6"/>
    <w:rsid w:val="4536662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uiPriority w:val="99"/>
    <w:pPr>
      <w:spacing w:after="120" w:line="480" w:lineRule="auto"/>
      <w:ind w:left="283"/>
    </w:pPr>
  </w:style>
  <w:style w:type="table" w:styleId="22">
    <w:name w:val="Table Grid"/>
    <w:basedOn w:val="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uiPriority w:val="0"/>
  </w:style>
  <w:style w:type="character" w:customStyle="1" w:styleId="30">
    <w:name w:val="Основной текст 2 Знак"/>
    <w:basedOn w:val="5"/>
    <w:link w:val="11"/>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qFormat/>
    <w:uiPriority w:val="0"/>
  </w:style>
  <w:style w:type="paragraph" w:customStyle="1" w:styleId="64">
    <w:name w:val="p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uiPriority w:val="0"/>
  </w:style>
  <w:style w:type="paragraph" w:customStyle="1" w:styleId="66">
    <w:name w:val="p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qFormat/>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uiPriority w:val="0"/>
  </w:style>
  <w:style w:type="paragraph" w:customStyle="1" w:styleId="71">
    <w:name w:val="p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14858</Words>
  <Characters>84691</Characters>
  <Lines>705</Lines>
  <Paragraphs>198</Paragraphs>
  <TotalTime>881</TotalTime>
  <ScaleCrop>false</ScaleCrop>
  <LinksUpToDate>false</LinksUpToDate>
  <CharactersWithSpaces>99351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2021-02-15T01:40:00Z</cp:lastPrinted>
  <dcterms:modified xsi:type="dcterms:W3CDTF">2026-05-06T22:07:07Z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5ECFB1C79F8E4A5CAC5C2104D6FE1D6D_12</vt:lpwstr>
  </property>
</Properties>
</file>